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B3" w:rsidRDefault="007A5FB3" w:rsidP="007A5FB3">
      <w:pPr>
        <w:pStyle w:val="10"/>
        <w:spacing w:after="0"/>
        <w:rPr>
          <w:kern w:val="0"/>
        </w:rPr>
      </w:pPr>
      <w:r>
        <w:rPr>
          <w:kern w:val="0"/>
        </w:rPr>
        <w:t xml:space="preserve">II. Экономическая ситуация </w:t>
      </w:r>
      <w:r>
        <w:rPr>
          <w:kern w:val="0"/>
        </w:rPr>
        <w:br/>
        <w:t xml:space="preserve">в Чувашской Республике </w:t>
      </w:r>
    </w:p>
    <w:p w:rsidR="007A5FB3" w:rsidRDefault="007A5FB3" w:rsidP="007A5FB3">
      <w:pPr>
        <w:pBdr>
          <w:bottom w:val="thickThinSmallGap" w:sz="24" w:space="1" w:color="auto"/>
        </w:pBdr>
        <w:rPr>
          <w:sz w:val="6"/>
        </w:rPr>
      </w:pPr>
    </w:p>
    <w:p w:rsidR="007A5FB3" w:rsidRDefault="007A5FB3" w:rsidP="007A5FB3">
      <w:pPr>
        <w:pStyle w:val="10"/>
        <w:spacing w:after="0"/>
        <w:rPr>
          <w:kern w:val="0"/>
        </w:rPr>
      </w:pPr>
    </w:p>
    <w:p w:rsidR="007A5FB3" w:rsidRPr="00C75F90" w:rsidRDefault="007A5FB3" w:rsidP="007A5FB3"/>
    <w:p w:rsidR="007A5FB3" w:rsidRDefault="007A5FB3" w:rsidP="007A5FB3">
      <w:pPr>
        <w:pStyle w:val="10"/>
      </w:pPr>
      <w:r>
        <w:rPr>
          <w:kern w:val="0"/>
        </w:rPr>
        <w:t>1. производство товаров и услуг</w:t>
      </w:r>
    </w:p>
    <w:p w:rsidR="007A5FB3" w:rsidRDefault="007A5FB3" w:rsidP="007A5FB3">
      <w:pPr>
        <w:pStyle w:val="2"/>
      </w:pPr>
    </w:p>
    <w:p w:rsidR="007A5FB3" w:rsidRDefault="007A5FB3" w:rsidP="007A5FB3">
      <w:pPr>
        <w:pStyle w:val="2"/>
        <w:numPr>
          <w:ilvl w:val="1"/>
          <w:numId w:val="5"/>
        </w:numPr>
        <w:ind w:left="0" w:firstLine="0"/>
      </w:pPr>
      <w:r>
        <w:t>Оборот организаций</w:t>
      </w:r>
    </w:p>
    <w:p w:rsidR="007A5FB3" w:rsidRDefault="007A5FB3" w:rsidP="007A5FB3">
      <w:pPr>
        <w:jc w:val="center"/>
        <w:rPr>
          <w:b/>
          <w:sz w:val="18"/>
        </w:rPr>
      </w:pPr>
    </w:p>
    <w:p w:rsidR="007A5FB3" w:rsidRDefault="007A5FB3" w:rsidP="007A5FB3">
      <w:pPr>
        <w:jc w:val="center"/>
        <w:rPr>
          <w:b/>
          <w:sz w:val="18"/>
        </w:rPr>
      </w:pPr>
    </w:p>
    <w:p w:rsidR="00BB4ACA" w:rsidRDefault="00BB4ACA" w:rsidP="007A5FB3">
      <w:pPr>
        <w:jc w:val="center"/>
        <w:rPr>
          <w:b/>
          <w:sz w:val="18"/>
        </w:rPr>
      </w:pPr>
      <w:r>
        <w:rPr>
          <w:b/>
          <w:sz w:val="18"/>
        </w:rPr>
        <w:t>ОБОРОТ ОРГАНИЗАЦИЙ</w:t>
      </w:r>
      <w:r>
        <w:rPr>
          <w:b/>
          <w:sz w:val="18"/>
          <w:vertAlign w:val="superscript"/>
        </w:rPr>
        <w:t xml:space="preserve"> </w:t>
      </w:r>
      <w:r>
        <w:rPr>
          <w:b/>
          <w:sz w:val="18"/>
        </w:rPr>
        <w:t xml:space="preserve"> ПО ВИДАМ ЭКОНОМИЧЕСКОЙ ДЕЯТЕЛЬНОСТИ</w:t>
      </w:r>
    </w:p>
    <w:p w:rsidR="00BB4ACA" w:rsidRPr="007A5FB3" w:rsidRDefault="00BB4ACA">
      <w:pPr>
        <w:spacing w:after="40"/>
        <w:jc w:val="right"/>
        <w:rPr>
          <w:b/>
          <w:bCs/>
          <w:i/>
          <w:iCs/>
          <w:sz w:val="22"/>
        </w:rPr>
      </w:pPr>
      <w:r>
        <w:rPr>
          <w:b/>
          <w:caps/>
        </w:rPr>
        <w:br/>
      </w:r>
      <w:r w:rsidR="0043499B" w:rsidRPr="007A5FB3">
        <w:rPr>
          <w:sz w:val="22"/>
        </w:rPr>
        <w:t>в действующих ценах</w:t>
      </w:r>
    </w:p>
    <w:tbl>
      <w:tblPr>
        <w:tblW w:w="97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5670"/>
        <w:gridCol w:w="1985"/>
        <w:gridCol w:w="2065"/>
      </w:tblGrid>
      <w:tr w:rsidR="0043499B" w:rsidRPr="007A5FB3" w:rsidTr="007A5FB3">
        <w:trPr>
          <w:trHeight w:val="20"/>
          <w:tblHeader/>
        </w:trPr>
        <w:tc>
          <w:tcPr>
            <w:tcW w:w="2917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3499B" w:rsidRPr="007A5FB3" w:rsidRDefault="0043499B" w:rsidP="007A5FB3">
            <w:pPr>
              <w:spacing w:before="100" w:after="100" w:line="204" w:lineRule="auto"/>
              <w:ind w:left="-85" w:right="-85"/>
              <w:jc w:val="center"/>
              <w:rPr>
                <w:i/>
                <w:iCs/>
              </w:rPr>
            </w:pPr>
          </w:p>
        </w:tc>
        <w:tc>
          <w:tcPr>
            <w:tcW w:w="2083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43499B" w:rsidRPr="007A5FB3" w:rsidRDefault="00286CCA" w:rsidP="000F3ABC">
            <w:pPr>
              <w:tabs>
                <w:tab w:val="left" w:pos="1065"/>
                <w:tab w:val="center" w:pos="1959"/>
              </w:tabs>
              <w:spacing w:before="100" w:after="100" w:line="204" w:lineRule="auto"/>
              <w:ind w:right="-85"/>
              <w:jc w:val="center"/>
              <w:rPr>
                <w:i/>
                <w:iCs/>
              </w:rPr>
            </w:pPr>
            <w:r w:rsidRPr="002F6FF1">
              <w:rPr>
                <w:i/>
                <w:iCs/>
                <w:sz w:val="22"/>
                <w:szCs w:val="22"/>
              </w:rPr>
              <w:t>Январь-</w:t>
            </w:r>
            <w:r w:rsidR="000F3ABC" w:rsidRPr="002F6FF1">
              <w:rPr>
                <w:i/>
                <w:iCs/>
                <w:sz w:val="22"/>
                <w:szCs w:val="22"/>
              </w:rPr>
              <w:t>ок</w:t>
            </w:r>
            <w:r w:rsidRPr="002F6FF1">
              <w:rPr>
                <w:i/>
                <w:iCs/>
                <w:sz w:val="22"/>
                <w:szCs w:val="22"/>
              </w:rPr>
              <w:t>тябрь</w:t>
            </w:r>
            <w:r w:rsidR="00AC4585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4C4730">
              <w:rPr>
                <w:i/>
                <w:iCs/>
                <w:sz w:val="22"/>
                <w:szCs w:val="22"/>
                <w:lang w:val="se-FI"/>
              </w:rPr>
              <w:t xml:space="preserve"> </w:t>
            </w:r>
            <w:r w:rsidR="0043499B" w:rsidRPr="007A5FB3">
              <w:rPr>
                <w:i/>
                <w:iCs/>
                <w:sz w:val="22"/>
                <w:szCs w:val="22"/>
              </w:rPr>
              <w:t>2018г.</w:t>
            </w:r>
          </w:p>
        </w:tc>
      </w:tr>
      <w:tr w:rsidR="0043499B" w:rsidRPr="007A5FB3" w:rsidTr="002F6FF1">
        <w:trPr>
          <w:trHeight w:val="20"/>
          <w:tblHeader/>
        </w:trPr>
        <w:tc>
          <w:tcPr>
            <w:tcW w:w="2917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3499B" w:rsidRPr="007A5FB3" w:rsidRDefault="0043499B" w:rsidP="007A5FB3">
            <w:pPr>
              <w:spacing w:before="100" w:after="100" w:line="204" w:lineRule="auto"/>
              <w:rPr>
                <w:b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99B" w:rsidRPr="007A5FB3" w:rsidRDefault="007A5FB3" w:rsidP="002F6FF1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м</w:t>
            </w:r>
            <w:r w:rsidR="0043499B" w:rsidRPr="007A5FB3">
              <w:rPr>
                <w:i/>
                <w:iCs/>
                <w:sz w:val="22"/>
                <w:szCs w:val="22"/>
              </w:rPr>
              <w:t>лн.</w:t>
            </w:r>
            <w:r w:rsidR="001E798D" w:rsidRPr="007A5FB3">
              <w:rPr>
                <w:i/>
                <w:iCs/>
                <w:sz w:val="22"/>
                <w:szCs w:val="22"/>
              </w:rPr>
              <w:t xml:space="preserve"> </w:t>
            </w:r>
            <w:r w:rsidR="0043499B" w:rsidRPr="007A5FB3">
              <w:rPr>
                <w:i/>
                <w:iCs/>
                <w:sz w:val="22"/>
                <w:szCs w:val="22"/>
              </w:rPr>
              <w:t>руб</w:t>
            </w:r>
            <w:r w:rsidR="00BC314D">
              <w:rPr>
                <w:i/>
                <w:iCs/>
                <w:sz w:val="22"/>
                <w:szCs w:val="22"/>
              </w:rPr>
              <w:t>лей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99B" w:rsidRPr="007A5FB3" w:rsidRDefault="007A5FB3" w:rsidP="002F6FF1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т</w:t>
            </w:r>
            <w:r w:rsidR="0043499B" w:rsidRPr="007A5FB3">
              <w:rPr>
                <w:i/>
                <w:iCs/>
                <w:sz w:val="22"/>
                <w:szCs w:val="22"/>
              </w:rPr>
              <w:t>емп роста (снижения)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,</w:t>
            </w:r>
            <w:r w:rsidR="0043499B" w:rsidRPr="007A5FB3">
              <w:rPr>
                <w:i/>
                <w:iCs/>
                <w:sz w:val="22"/>
                <w:szCs w:val="22"/>
              </w:rPr>
              <w:t xml:space="preserve"> в % к </w:t>
            </w:r>
            <w:r w:rsidR="0043499B" w:rsidRPr="007A5FB3">
              <w:rPr>
                <w:i/>
                <w:iCs/>
                <w:sz w:val="22"/>
                <w:szCs w:val="22"/>
              </w:rPr>
              <w:br/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86CCA">
              <w:rPr>
                <w:i/>
                <w:iCs/>
                <w:color w:val="000000"/>
                <w:sz w:val="22"/>
                <w:szCs w:val="22"/>
              </w:rPr>
              <w:t>январю-</w:t>
            </w:r>
            <w:r w:rsidR="000F3ABC">
              <w:rPr>
                <w:i/>
                <w:iCs/>
                <w:color w:val="000000"/>
                <w:sz w:val="22"/>
                <w:szCs w:val="22"/>
              </w:rPr>
              <w:t>ок</w:t>
            </w:r>
            <w:r w:rsidR="00286CCA">
              <w:rPr>
                <w:i/>
                <w:iCs/>
                <w:color w:val="000000"/>
                <w:sz w:val="22"/>
                <w:szCs w:val="22"/>
              </w:rPr>
              <w:t>тябрю</w:t>
            </w:r>
            <w:r w:rsidR="00AC4585" w:rsidRPr="00AC458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C4730" w:rsidRPr="0066790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2017г.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20" w:line="204" w:lineRule="auto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CD167E" w:rsidRDefault="00CD167E" w:rsidP="002F6FF1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461472,9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CD167E" w:rsidRDefault="00095C85" w:rsidP="002F6FF1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105</w:t>
            </w:r>
            <w:r w:rsidR="005D40DB" w:rsidRPr="005D40DB">
              <w:rPr>
                <w:b/>
                <w:bCs/>
                <w:color w:val="000000"/>
              </w:rPr>
              <w:t>,</w:t>
            </w:r>
            <w:r w:rsidR="00CD167E">
              <w:rPr>
                <w:b/>
                <w:bCs/>
                <w:color w:val="000000"/>
                <w:lang w:val="en-US"/>
              </w:rPr>
              <w:t>9</w:t>
            </w:r>
          </w:p>
        </w:tc>
      </w:tr>
      <w:tr w:rsidR="00AC4585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7A5FB3" w:rsidRDefault="00AC4585" w:rsidP="002F6FF1">
            <w:pPr>
              <w:spacing w:before="100" w:line="204" w:lineRule="auto"/>
              <w:ind w:left="289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сельское, лесное хозяйство, охота, </w:t>
            </w:r>
            <w:r w:rsidR="002F6FF1">
              <w:rPr>
                <w:b/>
                <w:bCs/>
                <w:sz w:val="22"/>
                <w:szCs w:val="22"/>
              </w:rPr>
              <w:br/>
            </w:r>
            <w:r w:rsidRPr="007A5FB3">
              <w:rPr>
                <w:b/>
                <w:bCs/>
                <w:sz w:val="22"/>
                <w:szCs w:val="22"/>
              </w:rPr>
              <w:t>рыболовство и рыбоводство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2F6FF1" w:rsidRDefault="00CD167E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 w:rsidRPr="002F6FF1">
              <w:rPr>
                <w:b/>
                <w:bCs/>
                <w:color w:val="000000"/>
              </w:rPr>
              <w:t>12859</w:t>
            </w:r>
            <w:r w:rsidR="002F6FF1">
              <w:rPr>
                <w:b/>
                <w:bCs/>
                <w:color w:val="000000"/>
              </w:rPr>
              <w:t>,</w:t>
            </w:r>
            <w:r w:rsidRPr="002F6FF1">
              <w:rPr>
                <w:b/>
                <w:bCs/>
                <w:color w:val="000000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286CCA" w:rsidRDefault="00286CCA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 w:rsidRPr="002F6FF1">
              <w:rPr>
                <w:b/>
                <w:bCs/>
                <w:color w:val="000000"/>
              </w:rPr>
              <w:t>10</w:t>
            </w:r>
            <w:r w:rsidR="00CD167E" w:rsidRPr="002F6FF1">
              <w:rPr>
                <w:b/>
                <w:bCs/>
                <w:color w:val="000000"/>
              </w:rPr>
              <w:t>0</w:t>
            </w:r>
            <w:r w:rsidR="00AC4585">
              <w:rPr>
                <w:b/>
                <w:bCs/>
                <w:color w:val="000000"/>
              </w:rPr>
              <w:t>,</w:t>
            </w:r>
            <w:r w:rsidR="00CD167E" w:rsidRPr="002F6FF1">
              <w:rPr>
                <w:b/>
                <w:bCs/>
                <w:color w:val="000000"/>
              </w:rPr>
              <w:t>9</w:t>
            </w:r>
          </w:p>
        </w:tc>
      </w:tr>
      <w:tr w:rsidR="00AC4585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7A5FB3" w:rsidRDefault="00AC4585" w:rsidP="007A5FB3">
            <w:pPr>
              <w:spacing w:before="100" w:line="204" w:lineRule="auto"/>
              <w:ind w:left="459" w:hanging="28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7F2311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 w:rsidRPr="002F6FF1">
              <w:rPr>
                <w:b/>
                <w:bCs/>
                <w:color w:val="000000"/>
              </w:rPr>
              <w:t>528,7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286CCA" w:rsidRDefault="00DF7EA7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F2311">
              <w:rPr>
                <w:b/>
                <w:bCs/>
                <w:color w:val="000000"/>
              </w:rPr>
              <w:t>09</w:t>
            </w:r>
            <w:r w:rsidR="00AC4585">
              <w:rPr>
                <w:b/>
                <w:bCs/>
                <w:color w:val="000000"/>
              </w:rPr>
              <w:t>,</w:t>
            </w:r>
            <w:r w:rsidR="007F2311">
              <w:rPr>
                <w:b/>
                <w:bCs/>
                <w:color w:val="000000"/>
              </w:rPr>
              <w:t>8</w:t>
            </w:r>
          </w:p>
        </w:tc>
      </w:tr>
      <w:tr w:rsidR="00AC4585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7A5FB3" w:rsidRDefault="00AC4585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Pr="00286CCA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157216</w:t>
            </w:r>
            <w:r w:rsidR="00095C85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585" w:rsidRDefault="00286CCA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F2311">
              <w:rPr>
                <w:b/>
                <w:bCs/>
                <w:color w:val="000000"/>
              </w:rPr>
              <w:t>10,5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BC314D">
            <w:pPr>
              <w:widowControl w:val="0"/>
              <w:spacing w:before="100" w:line="204" w:lineRule="auto"/>
              <w:ind w:left="34" w:firstLine="425"/>
            </w:pPr>
            <w:r w:rsidRPr="007A5FB3">
              <w:rPr>
                <w:sz w:val="22"/>
                <w:szCs w:val="22"/>
              </w:rPr>
              <w:t xml:space="preserve">     </w:t>
            </w:r>
            <w:r w:rsidR="00BC314D">
              <w:rPr>
                <w:sz w:val="22"/>
                <w:szCs w:val="22"/>
              </w:rPr>
              <w:t>в том числе</w:t>
            </w:r>
            <w:r w:rsidRPr="007A5FB3">
              <w:rPr>
                <w:sz w:val="22"/>
                <w:szCs w:val="22"/>
              </w:rPr>
              <w:t>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widowControl w:val="0"/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пищевых продуктов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286CCA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19693,4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286CCA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 напитков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2629,0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</w:t>
            </w:r>
            <w:r w:rsidRPr="007A5FB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7A5FB3">
              <w:rPr>
                <w:rFonts w:ascii="Times New Roman" w:hAnsi="Times New Roman"/>
                <w:sz w:val="22"/>
                <w:szCs w:val="22"/>
              </w:rPr>
              <w:t>текстильных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1029,2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2418,7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484,5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96,7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2933,8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2045,1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134,5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474,8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29541,3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116,8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2779,1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прочей неметаллической  </w:t>
            </w:r>
            <w:r w:rsidRPr="007A5FB3">
              <w:rPr>
                <w:sz w:val="22"/>
                <w:szCs w:val="22"/>
              </w:rPr>
              <w:br/>
              <w:t>минеральной продукции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6473,4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97,7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2507,5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159,0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 xml:space="preserve">производство готовых металлических изделий,  </w:t>
            </w:r>
            <w:r w:rsidRPr="007A5FB3">
              <w:rPr>
                <w:sz w:val="22"/>
                <w:szCs w:val="22"/>
              </w:rPr>
              <w:br/>
              <w:t>кроме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10654,7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19314,4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22446,9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</w:tr>
      <w:tr w:rsidR="00BC314D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14D" w:rsidRPr="007A5FB3" w:rsidRDefault="00BC314D" w:rsidP="00BC314D">
            <w:pPr>
              <w:spacing w:before="100" w:line="204" w:lineRule="auto"/>
              <w:ind w:left="459" w:hanging="141"/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14D" w:rsidRDefault="00BC314D" w:rsidP="002F6FF1">
            <w:pPr>
              <w:ind w:right="454"/>
              <w:jc w:val="right"/>
              <w:rPr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14D" w:rsidRDefault="00BC314D" w:rsidP="002F6FF1">
            <w:pPr>
              <w:ind w:right="454"/>
              <w:jc w:val="right"/>
              <w:rPr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C314D" w:rsidRDefault="009E0453" w:rsidP="00BC314D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lastRenderedPageBreak/>
              <w:t>производство машин и оборудования,</w:t>
            </w:r>
            <w:r w:rsidR="00BC314D">
              <w:rPr>
                <w:sz w:val="22"/>
                <w:szCs w:val="22"/>
              </w:rPr>
              <w:t xml:space="preserve"> </w:t>
            </w:r>
            <w:r w:rsidRPr="007A5FB3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9880,6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117,7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автотранспортных средств, </w:t>
            </w:r>
            <w:r w:rsidRPr="007A5FB3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13620,8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5032,2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156,7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1094,9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113,4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890,5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1272,2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23DF4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  <w:color w:val="000000"/>
              </w:rPr>
            </w:pPr>
            <w:r w:rsidRPr="007A5FB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34893,6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40" w:hanging="170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водоснабжение; водоотведение, организация </w:t>
            </w:r>
            <w:r w:rsidRPr="007A5FB3">
              <w:rPr>
                <w:b/>
                <w:bCs/>
                <w:sz w:val="22"/>
                <w:szCs w:val="22"/>
              </w:rPr>
              <w:br/>
              <w:t xml:space="preserve">сбора и утилизации отходов, деятельность  </w:t>
            </w:r>
            <w:r w:rsidRPr="007A5FB3">
              <w:rPr>
                <w:b/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4637,7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105,4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24971,6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101,8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154394,1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102,5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176" w:firstLine="283"/>
            </w:pPr>
            <w:r w:rsidRPr="007A5FB3">
              <w:rPr>
                <w:sz w:val="22"/>
                <w:szCs w:val="22"/>
              </w:rPr>
              <w:t xml:space="preserve">   в том числе: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14891,5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118,8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73329,2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91,7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66173,4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113,7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10885,6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104,9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283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5448,4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103,6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10642,7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115,4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10824,1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11662,7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136,2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106,2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государственное управление и обеспечение     военной безопасности; социальное обеспечение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792,5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89,4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2994,7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106,3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14780,2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112,4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after="4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479,1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7F2311" w:rsidP="002F6FF1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105,6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Pr="007A5FB3" w:rsidRDefault="009E0453" w:rsidP="002F6FF1">
            <w:pPr>
              <w:spacing w:before="100" w:after="12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2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Default="007F2311" w:rsidP="002F6FF1">
            <w:pPr>
              <w:spacing w:after="120"/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957,1</w:t>
            </w:r>
          </w:p>
        </w:tc>
        <w:tc>
          <w:tcPr>
            <w:tcW w:w="106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Default="007F2311" w:rsidP="002F6FF1">
            <w:pPr>
              <w:spacing w:after="120"/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103,4</w:t>
            </w:r>
          </w:p>
        </w:tc>
      </w:tr>
    </w:tbl>
    <w:p w:rsidR="00BB4ACA" w:rsidRDefault="00BB4ACA"/>
    <w:sectPr w:rsidR="00BB4ACA" w:rsidSect="007A5F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247" w:right="1134" w:bottom="1247" w:left="1134" w:header="567" w:footer="1021" w:gutter="0"/>
      <w:pgNumType w:start="7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FF1" w:rsidRDefault="002F6FF1">
      <w:r>
        <w:separator/>
      </w:r>
    </w:p>
  </w:endnote>
  <w:endnote w:type="continuationSeparator" w:id="1">
    <w:p w:rsidR="002F6FF1" w:rsidRDefault="002F6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F1" w:rsidRDefault="002F6FF1">
    <w:pPr>
      <w:pStyle w:val="ad"/>
      <w:framePr w:wrap="around" w:vAnchor="text" w:hAnchor="margin" w:xAlign="outside" w:y="1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>
      <w:rPr>
        <w:rStyle w:val="ac"/>
        <w:i w:val="0"/>
        <w:noProof/>
      </w:rPr>
      <w:t>15</w:t>
    </w:r>
    <w:r>
      <w:rPr>
        <w:rStyle w:val="ac"/>
        <w:i w:val="0"/>
      </w:rPr>
      <w:fldChar w:fldCharType="end"/>
    </w:r>
  </w:p>
  <w:p w:rsidR="002F6FF1" w:rsidRDefault="002F6FF1">
    <w:pPr>
      <w:pStyle w:val="ad"/>
      <w:pBdr>
        <w:top w:val="dashed" w:sz="6" w:space="1" w:color="auto"/>
      </w:pBdr>
      <w:spacing w:before="120"/>
      <w:ind w:left="425" w:right="425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F1" w:rsidRDefault="002F6FF1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587FDC">
      <w:rPr>
        <w:rStyle w:val="ac"/>
        <w:i w:val="0"/>
        <w:noProof/>
      </w:rPr>
      <w:t>8</w:t>
    </w:r>
    <w:r>
      <w:rPr>
        <w:rStyle w:val="ac"/>
        <w:i w:val="0"/>
      </w:rPr>
      <w:fldChar w:fldCharType="end"/>
    </w:r>
  </w:p>
  <w:p w:rsidR="002F6FF1" w:rsidRDefault="002F6FF1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F1" w:rsidRDefault="002F6FF1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587FDC">
      <w:rPr>
        <w:rStyle w:val="ac"/>
        <w:i w:val="0"/>
        <w:noProof/>
      </w:rPr>
      <w:t>7</w:t>
    </w:r>
    <w:r>
      <w:rPr>
        <w:rStyle w:val="ac"/>
        <w:i w:val="0"/>
      </w:rPr>
      <w:fldChar w:fldCharType="end"/>
    </w:r>
  </w:p>
  <w:p w:rsidR="002F6FF1" w:rsidRDefault="002F6FF1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FF1" w:rsidRDefault="002F6FF1">
      <w:r>
        <w:separator/>
      </w:r>
    </w:p>
  </w:footnote>
  <w:footnote w:type="continuationSeparator" w:id="1">
    <w:p w:rsidR="002F6FF1" w:rsidRDefault="002F6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F1" w:rsidRDefault="002F6FF1">
    <w:pPr>
      <w:pStyle w:val="12"/>
    </w:pPr>
    <w:r>
      <w:t>Производство товаров и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F1" w:rsidRDefault="002F6FF1">
    <w:pPr>
      <w:pStyle w:val="12"/>
    </w:pPr>
    <w: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abstractNum w:abstractNumId="4">
    <w:nsid w:val="79592754"/>
    <w:multiLevelType w:val="multilevel"/>
    <w:tmpl w:val="F1B8CE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18A"/>
    <w:rsid w:val="00001EAA"/>
    <w:rsid w:val="0000389A"/>
    <w:rsid w:val="00006871"/>
    <w:rsid w:val="0001286C"/>
    <w:rsid w:val="00021591"/>
    <w:rsid w:val="000223A6"/>
    <w:rsid w:val="00025B29"/>
    <w:rsid w:val="000317F3"/>
    <w:rsid w:val="000336BA"/>
    <w:rsid w:val="0003370D"/>
    <w:rsid w:val="00035406"/>
    <w:rsid w:val="000373DD"/>
    <w:rsid w:val="00041106"/>
    <w:rsid w:val="00041C6C"/>
    <w:rsid w:val="00042EAC"/>
    <w:rsid w:val="00044997"/>
    <w:rsid w:val="000455B8"/>
    <w:rsid w:val="000456C5"/>
    <w:rsid w:val="00045E53"/>
    <w:rsid w:val="00046BF3"/>
    <w:rsid w:val="00051C57"/>
    <w:rsid w:val="00053827"/>
    <w:rsid w:val="00055456"/>
    <w:rsid w:val="0005591C"/>
    <w:rsid w:val="00067DAD"/>
    <w:rsid w:val="000723BF"/>
    <w:rsid w:val="000726E1"/>
    <w:rsid w:val="00077CC6"/>
    <w:rsid w:val="0008363E"/>
    <w:rsid w:val="00083CFA"/>
    <w:rsid w:val="0008595D"/>
    <w:rsid w:val="00086A5B"/>
    <w:rsid w:val="00086DD7"/>
    <w:rsid w:val="000932B2"/>
    <w:rsid w:val="00094765"/>
    <w:rsid w:val="000955AF"/>
    <w:rsid w:val="00095C85"/>
    <w:rsid w:val="00096945"/>
    <w:rsid w:val="00097A53"/>
    <w:rsid w:val="000A3E16"/>
    <w:rsid w:val="000A3EB5"/>
    <w:rsid w:val="000A46C2"/>
    <w:rsid w:val="000A7EC6"/>
    <w:rsid w:val="000B01C6"/>
    <w:rsid w:val="000B180B"/>
    <w:rsid w:val="000B2B9E"/>
    <w:rsid w:val="000B742A"/>
    <w:rsid w:val="000C5295"/>
    <w:rsid w:val="000C6742"/>
    <w:rsid w:val="000C6EF1"/>
    <w:rsid w:val="000C7056"/>
    <w:rsid w:val="000E2104"/>
    <w:rsid w:val="000E32A3"/>
    <w:rsid w:val="000E55A9"/>
    <w:rsid w:val="000F3ABC"/>
    <w:rsid w:val="00101571"/>
    <w:rsid w:val="00102AE1"/>
    <w:rsid w:val="0010451A"/>
    <w:rsid w:val="001059C9"/>
    <w:rsid w:val="00106602"/>
    <w:rsid w:val="00106BDC"/>
    <w:rsid w:val="001075D8"/>
    <w:rsid w:val="001107E2"/>
    <w:rsid w:val="00111529"/>
    <w:rsid w:val="001146EE"/>
    <w:rsid w:val="0012043F"/>
    <w:rsid w:val="001245F3"/>
    <w:rsid w:val="0012469F"/>
    <w:rsid w:val="00125653"/>
    <w:rsid w:val="00130CD4"/>
    <w:rsid w:val="00133D1E"/>
    <w:rsid w:val="001365A0"/>
    <w:rsid w:val="0014196B"/>
    <w:rsid w:val="00150B8B"/>
    <w:rsid w:val="001522C7"/>
    <w:rsid w:val="00152CF6"/>
    <w:rsid w:val="00153ADB"/>
    <w:rsid w:val="00154491"/>
    <w:rsid w:val="001559AD"/>
    <w:rsid w:val="00156FED"/>
    <w:rsid w:val="001602C6"/>
    <w:rsid w:val="00161FE8"/>
    <w:rsid w:val="0016283C"/>
    <w:rsid w:val="00171E04"/>
    <w:rsid w:val="00175433"/>
    <w:rsid w:val="0018355E"/>
    <w:rsid w:val="00184B98"/>
    <w:rsid w:val="00193884"/>
    <w:rsid w:val="00196F7B"/>
    <w:rsid w:val="001A39D1"/>
    <w:rsid w:val="001A3DB5"/>
    <w:rsid w:val="001A5478"/>
    <w:rsid w:val="001A5AA8"/>
    <w:rsid w:val="001B17C5"/>
    <w:rsid w:val="001B2537"/>
    <w:rsid w:val="001B2705"/>
    <w:rsid w:val="001B4C85"/>
    <w:rsid w:val="001B7B5C"/>
    <w:rsid w:val="001C1F76"/>
    <w:rsid w:val="001C2B91"/>
    <w:rsid w:val="001C3DAD"/>
    <w:rsid w:val="001C621E"/>
    <w:rsid w:val="001C731D"/>
    <w:rsid w:val="001D739B"/>
    <w:rsid w:val="001D7811"/>
    <w:rsid w:val="001E6B23"/>
    <w:rsid w:val="001E77EE"/>
    <w:rsid w:val="001E798D"/>
    <w:rsid w:val="001F0DF5"/>
    <w:rsid w:val="00204311"/>
    <w:rsid w:val="00206AAD"/>
    <w:rsid w:val="0021231C"/>
    <w:rsid w:val="0021364F"/>
    <w:rsid w:val="00213911"/>
    <w:rsid w:val="0021484B"/>
    <w:rsid w:val="00215F25"/>
    <w:rsid w:val="00217DD1"/>
    <w:rsid w:val="00220E85"/>
    <w:rsid w:val="00220F23"/>
    <w:rsid w:val="00226DEA"/>
    <w:rsid w:val="00235AF6"/>
    <w:rsid w:val="0024259F"/>
    <w:rsid w:val="002438C3"/>
    <w:rsid w:val="002452A2"/>
    <w:rsid w:val="002471DE"/>
    <w:rsid w:val="00251358"/>
    <w:rsid w:val="0025155A"/>
    <w:rsid w:val="002527FB"/>
    <w:rsid w:val="00254484"/>
    <w:rsid w:val="0025660E"/>
    <w:rsid w:val="002603DC"/>
    <w:rsid w:val="00263B0B"/>
    <w:rsid w:val="00267D87"/>
    <w:rsid w:val="00276955"/>
    <w:rsid w:val="0028042E"/>
    <w:rsid w:val="00283879"/>
    <w:rsid w:val="00283CF5"/>
    <w:rsid w:val="00286CCA"/>
    <w:rsid w:val="00297B5D"/>
    <w:rsid w:val="002A0277"/>
    <w:rsid w:val="002A0FD2"/>
    <w:rsid w:val="002A2BB0"/>
    <w:rsid w:val="002A3450"/>
    <w:rsid w:val="002A696E"/>
    <w:rsid w:val="002B318A"/>
    <w:rsid w:val="002B4433"/>
    <w:rsid w:val="002C0259"/>
    <w:rsid w:val="002C1E62"/>
    <w:rsid w:val="002C48E2"/>
    <w:rsid w:val="002C5855"/>
    <w:rsid w:val="002D0F63"/>
    <w:rsid w:val="002D3D2D"/>
    <w:rsid w:val="002D50DA"/>
    <w:rsid w:val="002D77B2"/>
    <w:rsid w:val="002E2964"/>
    <w:rsid w:val="002E788B"/>
    <w:rsid w:val="002F1DB2"/>
    <w:rsid w:val="002F2F67"/>
    <w:rsid w:val="002F3700"/>
    <w:rsid w:val="002F41FB"/>
    <w:rsid w:val="002F62D2"/>
    <w:rsid w:val="002F6FF1"/>
    <w:rsid w:val="00301EF9"/>
    <w:rsid w:val="00302A09"/>
    <w:rsid w:val="00303BF5"/>
    <w:rsid w:val="003040D1"/>
    <w:rsid w:val="003043A1"/>
    <w:rsid w:val="00305CA2"/>
    <w:rsid w:val="0031056A"/>
    <w:rsid w:val="00310ACA"/>
    <w:rsid w:val="00313271"/>
    <w:rsid w:val="0031629D"/>
    <w:rsid w:val="00320624"/>
    <w:rsid w:val="00324D4C"/>
    <w:rsid w:val="003358E9"/>
    <w:rsid w:val="003409AB"/>
    <w:rsid w:val="00342BC2"/>
    <w:rsid w:val="00345260"/>
    <w:rsid w:val="003477C2"/>
    <w:rsid w:val="00352B4B"/>
    <w:rsid w:val="00353FB8"/>
    <w:rsid w:val="00354371"/>
    <w:rsid w:val="003546D7"/>
    <w:rsid w:val="003547AD"/>
    <w:rsid w:val="0035737F"/>
    <w:rsid w:val="00360E45"/>
    <w:rsid w:val="0036123F"/>
    <w:rsid w:val="00361A89"/>
    <w:rsid w:val="00362749"/>
    <w:rsid w:val="00363F1A"/>
    <w:rsid w:val="00364E2A"/>
    <w:rsid w:val="0037494C"/>
    <w:rsid w:val="003758AC"/>
    <w:rsid w:val="00375F67"/>
    <w:rsid w:val="00384B69"/>
    <w:rsid w:val="003851B6"/>
    <w:rsid w:val="00386888"/>
    <w:rsid w:val="0039206C"/>
    <w:rsid w:val="003A3C67"/>
    <w:rsid w:val="003A4CB1"/>
    <w:rsid w:val="003B1672"/>
    <w:rsid w:val="003B2B63"/>
    <w:rsid w:val="003B3BB6"/>
    <w:rsid w:val="003B4FD1"/>
    <w:rsid w:val="003B5D43"/>
    <w:rsid w:val="003C6F7D"/>
    <w:rsid w:val="003D3B1C"/>
    <w:rsid w:val="003E0D63"/>
    <w:rsid w:val="003E1067"/>
    <w:rsid w:val="003E38A0"/>
    <w:rsid w:val="003F16BD"/>
    <w:rsid w:val="003F4B1C"/>
    <w:rsid w:val="003F7C72"/>
    <w:rsid w:val="00406F20"/>
    <w:rsid w:val="00411412"/>
    <w:rsid w:val="00412756"/>
    <w:rsid w:val="00424DF3"/>
    <w:rsid w:val="00431EE0"/>
    <w:rsid w:val="0043499B"/>
    <w:rsid w:val="00435BC5"/>
    <w:rsid w:val="004408C4"/>
    <w:rsid w:val="0044223B"/>
    <w:rsid w:val="0044458A"/>
    <w:rsid w:val="0045095A"/>
    <w:rsid w:val="0045217B"/>
    <w:rsid w:val="004525F5"/>
    <w:rsid w:val="00453CE5"/>
    <w:rsid w:val="0045707E"/>
    <w:rsid w:val="0046151D"/>
    <w:rsid w:val="0046202B"/>
    <w:rsid w:val="00471B22"/>
    <w:rsid w:val="00473214"/>
    <w:rsid w:val="00475548"/>
    <w:rsid w:val="00477221"/>
    <w:rsid w:val="004804F9"/>
    <w:rsid w:val="00483BB4"/>
    <w:rsid w:val="0048423E"/>
    <w:rsid w:val="00485AC2"/>
    <w:rsid w:val="00490A61"/>
    <w:rsid w:val="00493496"/>
    <w:rsid w:val="004A5565"/>
    <w:rsid w:val="004B0AA6"/>
    <w:rsid w:val="004B17E1"/>
    <w:rsid w:val="004B23B9"/>
    <w:rsid w:val="004B4887"/>
    <w:rsid w:val="004C4587"/>
    <w:rsid w:val="004C4730"/>
    <w:rsid w:val="004C694A"/>
    <w:rsid w:val="004D41F3"/>
    <w:rsid w:val="004D477B"/>
    <w:rsid w:val="004E4667"/>
    <w:rsid w:val="004E4AF9"/>
    <w:rsid w:val="0050257A"/>
    <w:rsid w:val="00502689"/>
    <w:rsid w:val="00502B59"/>
    <w:rsid w:val="00507F54"/>
    <w:rsid w:val="00511B3B"/>
    <w:rsid w:val="00516C3C"/>
    <w:rsid w:val="00517954"/>
    <w:rsid w:val="00520842"/>
    <w:rsid w:val="005233A2"/>
    <w:rsid w:val="005319A8"/>
    <w:rsid w:val="00533071"/>
    <w:rsid w:val="00533186"/>
    <w:rsid w:val="00534629"/>
    <w:rsid w:val="00534DC5"/>
    <w:rsid w:val="00535912"/>
    <w:rsid w:val="005368E1"/>
    <w:rsid w:val="00536C63"/>
    <w:rsid w:val="00537224"/>
    <w:rsid w:val="0054789C"/>
    <w:rsid w:val="00551817"/>
    <w:rsid w:val="0055278E"/>
    <w:rsid w:val="005616E8"/>
    <w:rsid w:val="00561ECC"/>
    <w:rsid w:val="0056520E"/>
    <w:rsid w:val="00567D3F"/>
    <w:rsid w:val="00571603"/>
    <w:rsid w:val="00571D95"/>
    <w:rsid w:val="00571E57"/>
    <w:rsid w:val="005752FD"/>
    <w:rsid w:val="005770BC"/>
    <w:rsid w:val="00577F67"/>
    <w:rsid w:val="00581215"/>
    <w:rsid w:val="005842A0"/>
    <w:rsid w:val="00585382"/>
    <w:rsid w:val="00587FDC"/>
    <w:rsid w:val="0059110A"/>
    <w:rsid w:val="00593092"/>
    <w:rsid w:val="00594871"/>
    <w:rsid w:val="00594AB0"/>
    <w:rsid w:val="00595D77"/>
    <w:rsid w:val="005A016D"/>
    <w:rsid w:val="005A3C9A"/>
    <w:rsid w:val="005A42DB"/>
    <w:rsid w:val="005B0CA0"/>
    <w:rsid w:val="005B459C"/>
    <w:rsid w:val="005B4BB7"/>
    <w:rsid w:val="005C34F1"/>
    <w:rsid w:val="005C6618"/>
    <w:rsid w:val="005D39C7"/>
    <w:rsid w:val="005D40DB"/>
    <w:rsid w:val="005E0E43"/>
    <w:rsid w:val="005E207A"/>
    <w:rsid w:val="005E2937"/>
    <w:rsid w:val="005F0F1A"/>
    <w:rsid w:val="005F34D7"/>
    <w:rsid w:val="005F381F"/>
    <w:rsid w:val="00600748"/>
    <w:rsid w:val="00605EFA"/>
    <w:rsid w:val="0061476E"/>
    <w:rsid w:val="00620710"/>
    <w:rsid w:val="00624709"/>
    <w:rsid w:val="0062581F"/>
    <w:rsid w:val="006262D9"/>
    <w:rsid w:val="0062699F"/>
    <w:rsid w:val="00626E76"/>
    <w:rsid w:val="0063124A"/>
    <w:rsid w:val="00632AD7"/>
    <w:rsid w:val="0063306D"/>
    <w:rsid w:val="006360AE"/>
    <w:rsid w:val="00650A73"/>
    <w:rsid w:val="00651FDB"/>
    <w:rsid w:val="00654F48"/>
    <w:rsid w:val="006648FA"/>
    <w:rsid w:val="00666552"/>
    <w:rsid w:val="006667CC"/>
    <w:rsid w:val="00666ADD"/>
    <w:rsid w:val="0066790B"/>
    <w:rsid w:val="006704C9"/>
    <w:rsid w:val="00670638"/>
    <w:rsid w:val="00674AF1"/>
    <w:rsid w:val="00682190"/>
    <w:rsid w:val="006859EF"/>
    <w:rsid w:val="0068647D"/>
    <w:rsid w:val="00687D1A"/>
    <w:rsid w:val="0069191E"/>
    <w:rsid w:val="006A16F7"/>
    <w:rsid w:val="006A225C"/>
    <w:rsid w:val="006A416B"/>
    <w:rsid w:val="006A6492"/>
    <w:rsid w:val="006A69B1"/>
    <w:rsid w:val="006A6FA2"/>
    <w:rsid w:val="006B4583"/>
    <w:rsid w:val="006C0062"/>
    <w:rsid w:val="006C78F6"/>
    <w:rsid w:val="006D0079"/>
    <w:rsid w:val="006D4075"/>
    <w:rsid w:val="006E1ECE"/>
    <w:rsid w:val="006E306D"/>
    <w:rsid w:val="006E3698"/>
    <w:rsid w:val="006E5484"/>
    <w:rsid w:val="006E72A7"/>
    <w:rsid w:val="006F1304"/>
    <w:rsid w:val="006F1FD6"/>
    <w:rsid w:val="006F50EA"/>
    <w:rsid w:val="006F6A91"/>
    <w:rsid w:val="006F6B92"/>
    <w:rsid w:val="00701811"/>
    <w:rsid w:val="0070604D"/>
    <w:rsid w:val="00717EBB"/>
    <w:rsid w:val="00720078"/>
    <w:rsid w:val="007208D7"/>
    <w:rsid w:val="00720CB5"/>
    <w:rsid w:val="0072394E"/>
    <w:rsid w:val="00725686"/>
    <w:rsid w:val="00726C32"/>
    <w:rsid w:val="0072790B"/>
    <w:rsid w:val="00727D8A"/>
    <w:rsid w:val="00742284"/>
    <w:rsid w:val="007449CC"/>
    <w:rsid w:val="00746A39"/>
    <w:rsid w:val="007537A3"/>
    <w:rsid w:val="007538F9"/>
    <w:rsid w:val="0076111B"/>
    <w:rsid w:val="007611BF"/>
    <w:rsid w:val="00762845"/>
    <w:rsid w:val="00762F29"/>
    <w:rsid w:val="00765496"/>
    <w:rsid w:val="00765B0F"/>
    <w:rsid w:val="007670D6"/>
    <w:rsid w:val="0077083B"/>
    <w:rsid w:val="00771C90"/>
    <w:rsid w:val="007819DD"/>
    <w:rsid w:val="00782086"/>
    <w:rsid w:val="00784CD9"/>
    <w:rsid w:val="007926A3"/>
    <w:rsid w:val="007A37CA"/>
    <w:rsid w:val="007A47FC"/>
    <w:rsid w:val="007A5FB3"/>
    <w:rsid w:val="007A6DE6"/>
    <w:rsid w:val="007B26B9"/>
    <w:rsid w:val="007B34DD"/>
    <w:rsid w:val="007B4693"/>
    <w:rsid w:val="007C2003"/>
    <w:rsid w:val="007C5735"/>
    <w:rsid w:val="007D171E"/>
    <w:rsid w:val="007E0B79"/>
    <w:rsid w:val="007E1B2A"/>
    <w:rsid w:val="007E6CC7"/>
    <w:rsid w:val="007F2311"/>
    <w:rsid w:val="007F26C3"/>
    <w:rsid w:val="007F27F9"/>
    <w:rsid w:val="007F41EE"/>
    <w:rsid w:val="007F48E3"/>
    <w:rsid w:val="007F6BDB"/>
    <w:rsid w:val="0080342C"/>
    <w:rsid w:val="008052D6"/>
    <w:rsid w:val="00805689"/>
    <w:rsid w:val="00805BFB"/>
    <w:rsid w:val="00806B11"/>
    <w:rsid w:val="00810347"/>
    <w:rsid w:val="00813301"/>
    <w:rsid w:val="00814128"/>
    <w:rsid w:val="00823D71"/>
    <w:rsid w:val="00825AE7"/>
    <w:rsid w:val="00830340"/>
    <w:rsid w:val="008336D9"/>
    <w:rsid w:val="00845A00"/>
    <w:rsid w:val="00847E76"/>
    <w:rsid w:val="00850B84"/>
    <w:rsid w:val="00852B0C"/>
    <w:rsid w:val="00860646"/>
    <w:rsid w:val="00861EB4"/>
    <w:rsid w:val="00864A26"/>
    <w:rsid w:val="0086574A"/>
    <w:rsid w:val="00871E73"/>
    <w:rsid w:val="00872191"/>
    <w:rsid w:val="00872A63"/>
    <w:rsid w:val="00874D5A"/>
    <w:rsid w:val="00880E6F"/>
    <w:rsid w:val="0088362E"/>
    <w:rsid w:val="00884463"/>
    <w:rsid w:val="0088615C"/>
    <w:rsid w:val="00891F59"/>
    <w:rsid w:val="00893852"/>
    <w:rsid w:val="008A1E97"/>
    <w:rsid w:val="008A43F1"/>
    <w:rsid w:val="008A6242"/>
    <w:rsid w:val="008A75CE"/>
    <w:rsid w:val="008A7A92"/>
    <w:rsid w:val="008B1B61"/>
    <w:rsid w:val="008B30E5"/>
    <w:rsid w:val="008B3B8B"/>
    <w:rsid w:val="008B57F3"/>
    <w:rsid w:val="008C52A2"/>
    <w:rsid w:val="008D6614"/>
    <w:rsid w:val="008E4162"/>
    <w:rsid w:val="008E6355"/>
    <w:rsid w:val="008E7759"/>
    <w:rsid w:val="008F28F9"/>
    <w:rsid w:val="008F61EC"/>
    <w:rsid w:val="009001F5"/>
    <w:rsid w:val="009020AF"/>
    <w:rsid w:val="00903883"/>
    <w:rsid w:val="00903F97"/>
    <w:rsid w:val="00907B35"/>
    <w:rsid w:val="00911D40"/>
    <w:rsid w:val="0091258E"/>
    <w:rsid w:val="00912912"/>
    <w:rsid w:val="009159CE"/>
    <w:rsid w:val="0092292F"/>
    <w:rsid w:val="009235B5"/>
    <w:rsid w:val="0093325D"/>
    <w:rsid w:val="009336FC"/>
    <w:rsid w:val="00933E95"/>
    <w:rsid w:val="00940878"/>
    <w:rsid w:val="00942666"/>
    <w:rsid w:val="00943F12"/>
    <w:rsid w:val="00944AD6"/>
    <w:rsid w:val="00945330"/>
    <w:rsid w:val="0094557A"/>
    <w:rsid w:val="009514DB"/>
    <w:rsid w:val="009540E4"/>
    <w:rsid w:val="009545B3"/>
    <w:rsid w:val="00955391"/>
    <w:rsid w:val="00964274"/>
    <w:rsid w:val="00964C54"/>
    <w:rsid w:val="00966CFE"/>
    <w:rsid w:val="00970877"/>
    <w:rsid w:val="009719AA"/>
    <w:rsid w:val="00973E5E"/>
    <w:rsid w:val="0097431B"/>
    <w:rsid w:val="00977C69"/>
    <w:rsid w:val="00980BFC"/>
    <w:rsid w:val="0098191D"/>
    <w:rsid w:val="0098241C"/>
    <w:rsid w:val="0098492F"/>
    <w:rsid w:val="00985AE1"/>
    <w:rsid w:val="00987C42"/>
    <w:rsid w:val="009926C4"/>
    <w:rsid w:val="00995D89"/>
    <w:rsid w:val="009A2B0D"/>
    <w:rsid w:val="009A48DF"/>
    <w:rsid w:val="009A6C9C"/>
    <w:rsid w:val="009A7DB3"/>
    <w:rsid w:val="009B0A7E"/>
    <w:rsid w:val="009B5D75"/>
    <w:rsid w:val="009D130D"/>
    <w:rsid w:val="009D1AE8"/>
    <w:rsid w:val="009E0453"/>
    <w:rsid w:val="009E53D0"/>
    <w:rsid w:val="009E667B"/>
    <w:rsid w:val="009E704F"/>
    <w:rsid w:val="009F1643"/>
    <w:rsid w:val="009F17CA"/>
    <w:rsid w:val="009F1A92"/>
    <w:rsid w:val="009F33D3"/>
    <w:rsid w:val="009F5ED1"/>
    <w:rsid w:val="00A008FE"/>
    <w:rsid w:val="00A029AA"/>
    <w:rsid w:val="00A052F1"/>
    <w:rsid w:val="00A056F3"/>
    <w:rsid w:val="00A06C81"/>
    <w:rsid w:val="00A07208"/>
    <w:rsid w:val="00A07DE0"/>
    <w:rsid w:val="00A17F94"/>
    <w:rsid w:val="00A26769"/>
    <w:rsid w:val="00A27F9D"/>
    <w:rsid w:val="00A30223"/>
    <w:rsid w:val="00A303E2"/>
    <w:rsid w:val="00A3211B"/>
    <w:rsid w:val="00A37724"/>
    <w:rsid w:val="00A37ED1"/>
    <w:rsid w:val="00A41903"/>
    <w:rsid w:val="00A42DA9"/>
    <w:rsid w:val="00A43226"/>
    <w:rsid w:val="00A45898"/>
    <w:rsid w:val="00A45E12"/>
    <w:rsid w:val="00A477D3"/>
    <w:rsid w:val="00A478D8"/>
    <w:rsid w:val="00A532C3"/>
    <w:rsid w:val="00A5523A"/>
    <w:rsid w:val="00A559F5"/>
    <w:rsid w:val="00A57C75"/>
    <w:rsid w:val="00A600D2"/>
    <w:rsid w:val="00A6052C"/>
    <w:rsid w:val="00A62D3F"/>
    <w:rsid w:val="00A63879"/>
    <w:rsid w:val="00A64050"/>
    <w:rsid w:val="00A655EA"/>
    <w:rsid w:val="00A71F69"/>
    <w:rsid w:val="00A74627"/>
    <w:rsid w:val="00A74A68"/>
    <w:rsid w:val="00A74C09"/>
    <w:rsid w:val="00A7529D"/>
    <w:rsid w:val="00A7676A"/>
    <w:rsid w:val="00A81385"/>
    <w:rsid w:val="00A823E0"/>
    <w:rsid w:val="00A83E72"/>
    <w:rsid w:val="00A84480"/>
    <w:rsid w:val="00A84922"/>
    <w:rsid w:val="00A85BF3"/>
    <w:rsid w:val="00A93AEB"/>
    <w:rsid w:val="00A962A6"/>
    <w:rsid w:val="00A96AB9"/>
    <w:rsid w:val="00A96B8B"/>
    <w:rsid w:val="00A97B4F"/>
    <w:rsid w:val="00AA179E"/>
    <w:rsid w:val="00AA591E"/>
    <w:rsid w:val="00AA6F14"/>
    <w:rsid w:val="00AB0E25"/>
    <w:rsid w:val="00AB193C"/>
    <w:rsid w:val="00AB2C7D"/>
    <w:rsid w:val="00AB533E"/>
    <w:rsid w:val="00AB594B"/>
    <w:rsid w:val="00AC0068"/>
    <w:rsid w:val="00AC3E52"/>
    <w:rsid w:val="00AC44E2"/>
    <w:rsid w:val="00AC4585"/>
    <w:rsid w:val="00AC4DEE"/>
    <w:rsid w:val="00AC6CE1"/>
    <w:rsid w:val="00AE5AEC"/>
    <w:rsid w:val="00AE63DD"/>
    <w:rsid w:val="00AF0088"/>
    <w:rsid w:val="00AF0511"/>
    <w:rsid w:val="00AF1409"/>
    <w:rsid w:val="00AF43E6"/>
    <w:rsid w:val="00AF6E70"/>
    <w:rsid w:val="00B02D12"/>
    <w:rsid w:val="00B034A3"/>
    <w:rsid w:val="00B042B1"/>
    <w:rsid w:val="00B05BA6"/>
    <w:rsid w:val="00B10385"/>
    <w:rsid w:val="00B10D80"/>
    <w:rsid w:val="00B159FF"/>
    <w:rsid w:val="00B15A3D"/>
    <w:rsid w:val="00B223C2"/>
    <w:rsid w:val="00B223EF"/>
    <w:rsid w:val="00B22698"/>
    <w:rsid w:val="00B23DF4"/>
    <w:rsid w:val="00B24AD6"/>
    <w:rsid w:val="00B31F47"/>
    <w:rsid w:val="00B33D25"/>
    <w:rsid w:val="00B34114"/>
    <w:rsid w:val="00B34396"/>
    <w:rsid w:val="00B34826"/>
    <w:rsid w:val="00B37DD2"/>
    <w:rsid w:val="00B40751"/>
    <w:rsid w:val="00B45D1E"/>
    <w:rsid w:val="00B55DB5"/>
    <w:rsid w:val="00B60947"/>
    <w:rsid w:val="00B630F5"/>
    <w:rsid w:val="00B703DA"/>
    <w:rsid w:val="00B70499"/>
    <w:rsid w:val="00B71966"/>
    <w:rsid w:val="00B7447E"/>
    <w:rsid w:val="00B8035F"/>
    <w:rsid w:val="00B86F12"/>
    <w:rsid w:val="00B878FB"/>
    <w:rsid w:val="00B945CC"/>
    <w:rsid w:val="00BA2FB9"/>
    <w:rsid w:val="00BA3A88"/>
    <w:rsid w:val="00BA4D27"/>
    <w:rsid w:val="00BA5AE7"/>
    <w:rsid w:val="00BA73EA"/>
    <w:rsid w:val="00BB0B2D"/>
    <w:rsid w:val="00BB0B60"/>
    <w:rsid w:val="00BB1343"/>
    <w:rsid w:val="00BB2356"/>
    <w:rsid w:val="00BB2CB2"/>
    <w:rsid w:val="00BB467C"/>
    <w:rsid w:val="00BB4ACA"/>
    <w:rsid w:val="00BC0034"/>
    <w:rsid w:val="00BC03EB"/>
    <w:rsid w:val="00BC1436"/>
    <w:rsid w:val="00BC314D"/>
    <w:rsid w:val="00BC666A"/>
    <w:rsid w:val="00BC6685"/>
    <w:rsid w:val="00BC693D"/>
    <w:rsid w:val="00BC6F17"/>
    <w:rsid w:val="00BC70C5"/>
    <w:rsid w:val="00BD0BC1"/>
    <w:rsid w:val="00BD0F69"/>
    <w:rsid w:val="00BD2B02"/>
    <w:rsid w:val="00BD63D4"/>
    <w:rsid w:val="00BD65B0"/>
    <w:rsid w:val="00BD7365"/>
    <w:rsid w:val="00BE1F79"/>
    <w:rsid w:val="00BE348C"/>
    <w:rsid w:val="00BE6C12"/>
    <w:rsid w:val="00BE6E69"/>
    <w:rsid w:val="00BF05B6"/>
    <w:rsid w:val="00BF26A9"/>
    <w:rsid w:val="00BF5549"/>
    <w:rsid w:val="00BF5F36"/>
    <w:rsid w:val="00C01C49"/>
    <w:rsid w:val="00C0273A"/>
    <w:rsid w:val="00C04C34"/>
    <w:rsid w:val="00C06898"/>
    <w:rsid w:val="00C06F80"/>
    <w:rsid w:val="00C16F3A"/>
    <w:rsid w:val="00C174D3"/>
    <w:rsid w:val="00C200AA"/>
    <w:rsid w:val="00C20F62"/>
    <w:rsid w:val="00C23A79"/>
    <w:rsid w:val="00C24424"/>
    <w:rsid w:val="00C24A50"/>
    <w:rsid w:val="00C26284"/>
    <w:rsid w:val="00C2645E"/>
    <w:rsid w:val="00C30386"/>
    <w:rsid w:val="00C30FD0"/>
    <w:rsid w:val="00C3456E"/>
    <w:rsid w:val="00C36F15"/>
    <w:rsid w:val="00C4136B"/>
    <w:rsid w:val="00C426F9"/>
    <w:rsid w:val="00C43036"/>
    <w:rsid w:val="00C44A06"/>
    <w:rsid w:val="00C463AD"/>
    <w:rsid w:val="00C47555"/>
    <w:rsid w:val="00C50274"/>
    <w:rsid w:val="00C56DE3"/>
    <w:rsid w:val="00C60FE5"/>
    <w:rsid w:val="00C61E92"/>
    <w:rsid w:val="00C70A38"/>
    <w:rsid w:val="00C72D1F"/>
    <w:rsid w:val="00C7464F"/>
    <w:rsid w:val="00C756C3"/>
    <w:rsid w:val="00C81CC9"/>
    <w:rsid w:val="00C86C6D"/>
    <w:rsid w:val="00C86F72"/>
    <w:rsid w:val="00C933B2"/>
    <w:rsid w:val="00C95D52"/>
    <w:rsid w:val="00CA087A"/>
    <w:rsid w:val="00CA15A7"/>
    <w:rsid w:val="00CA64DB"/>
    <w:rsid w:val="00CA6609"/>
    <w:rsid w:val="00CB21B1"/>
    <w:rsid w:val="00CB50B8"/>
    <w:rsid w:val="00CB52A4"/>
    <w:rsid w:val="00CB566A"/>
    <w:rsid w:val="00CC4E62"/>
    <w:rsid w:val="00CC6DE6"/>
    <w:rsid w:val="00CD09DE"/>
    <w:rsid w:val="00CD167E"/>
    <w:rsid w:val="00CD2ED4"/>
    <w:rsid w:val="00CD443F"/>
    <w:rsid w:val="00CD65A3"/>
    <w:rsid w:val="00CD6E91"/>
    <w:rsid w:val="00CE2A38"/>
    <w:rsid w:val="00CE4B23"/>
    <w:rsid w:val="00CE63AC"/>
    <w:rsid w:val="00CE6BEF"/>
    <w:rsid w:val="00CE7017"/>
    <w:rsid w:val="00CF3224"/>
    <w:rsid w:val="00D0114A"/>
    <w:rsid w:val="00D03AE0"/>
    <w:rsid w:val="00D0413F"/>
    <w:rsid w:val="00D074A3"/>
    <w:rsid w:val="00D07869"/>
    <w:rsid w:val="00D163A3"/>
    <w:rsid w:val="00D16B14"/>
    <w:rsid w:val="00D20E5A"/>
    <w:rsid w:val="00D237D0"/>
    <w:rsid w:val="00D23A2C"/>
    <w:rsid w:val="00D30FFF"/>
    <w:rsid w:val="00D32546"/>
    <w:rsid w:val="00D344C5"/>
    <w:rsid w:val="00D35D69"/>
    <w:rsid w:val="00D413BE"/>
    <w:rsid w:val="00D433E2"/>
    <w:rsid w:val="00D52751"/>
    <w:rsid w:val="00D52FB2"/>
    <w:rsid w:val="00D54C84"/>
    <w:rsid w:val="00D61E09"/>
    <w:rsid w:val="00D63032"/>
    <w:rsid w:val="00D70086"/>
    <w:rsid w:val="00D7010F"/>
    <w:rsid w:val="00D70ACB"/>
    <w:rsid w:val="00D70CA2"/>
    <w:rsid w:val="00D75D94"/>
    <w:rsid w:val="00D77DF9"/>
    <w:rsid w:val="00D8784C"/>
    <w:rsid w:val="00D920B7"/>
    <w:rsid w:val="00D97913"/>
    <w:rsid w:val="00DA3D1B"/>
    <w:rsid w:val="00DA55D2"/>
    <w:rsid w:val="00DA7E2A"/>
    <w:rsid w:val="00DB15C6"/>
    <w:rsid w:val="00DB1981"/>
    <w:rsid w:val="00DC40C2"/>
    <w:rsid w:val="00DC5E83"/>
    <w:rsid w:val="00DD2612"/>
    <w:rsid w:val="00DD2A7C"/>
    <w:rsid w:val="00DD4101"/>
    <w:rsid w:val="00DD6540"/>
    <w:rsid w:val="00DD67A8"/>
    <w:rsid w:val="00DE1861"/>
    <w:rsid w:val="00DE1D1C"/>
    <w:rsid w:val="00DF10A6"/>
    <w:rsid w:val="00DF7EA7"/>
    <w:rsid w:val="00E006BA"/>
    <w:rsid w:val="00E02E7F"/>
    <w:rsid w:val="00E03AC3"/>
    <w:rsid w:val="00E056D2"/>
    <w:rsid w:val="00E11B44"/>
    <w:rsid w:val="00E12BFE"/>
    <w:rsid w:val="00E13495"/>
    <w:rsid w:val="00E14353"/>
    <w:rsid w:val="00E20F8B"/>
    <w:rsid w:val="00E229C7"/>
    <w:rsid w:val="00E316AD"/>
    <w:rsid w:val="00E3534D"/>
    <w:rsid w:val="00E43981"/>
    <w:rsid w:val="00E44C7D"/>
    <w:rsid w:val="00E46143"/>
    <w:rsid w:val="00E470BC"/>
    <w:rsid w:val="00E510F7"/>
    <w:rsid w:val="00E51B0B"/>
    <w:rsid w:val="00E51FEA"/>
    <w:rsid w:val="00E52FF7"/>
    <w:rsid w:val="00E550EF"/>
    <w:rsid w:val="00E73096"/>
    <w:rsid w:val="00E73704"/>
    <w:rsid w:val="00E75419"/>
    <w:rsid w:val="00E832DE"/>
    <w:rsid w:val="00E84137"/>
    <w:rsid w:val="00E86A22"/>
    <w:rsid w:val="00E91A89"/>
    <w:rsid w:val="00E9252B"/>
    <w:rsid w:val="00E97CB8"/>
    <w:rsid w:val="00EA30C9"/>
    <w:rsid w:val="00EA4B37"/>
    <w:rsid w:val="00EA5E6F"/>
    <w:rsid w:val="00EB1441"/>
    <w:rsid w:val="00EC5BEA"/>
    <w:rsid w:val="00EC7AF8"/>
    <w:rsid w:val="00ED38B5"/>
    <w:rsid w:val="00EE5431"/>
    <w:rsid w:val="00EE7CC8"/>
    <w:rsid w:val="00EE7D73"/>
    <w:rsid w:val="00EE7DBE"/>
    <w:rsid w:val="00EF000D"/>
    <w:rsid w:val="00EF108F"/>
    <w:rsid w:val="00EF15E8"/>
    <w:rsid w:val="00EF213D"/>
    <w:rsid w:val="00F04CC1"/>
    <w:rsid w:val="00F06088"/>
    <w:rsid w:val="00F11FBF"/>
    <w:rsid w:val="00F16CE1"/>
    <w:rsid w:val="00F226B5"/>
    <w:rsid w:val="00F24016"/>
    <w:rsid w:val="00F31C68"/>
    <w:rsid w:val="00F31EFB"/>
    <w:rsid w:val="00F40985"/>
    <w:rsid w:val="00F442EF"/>
    <w:rsid w:val="00F46654"/>
    <w:rsid w:val="00F47B05"/>
    <w:rsid w:val="00F53FE0"/>
    <w:rsid w:val="00F61868"/>
    <w:rsid w:val="00F61FB2"/>
    <w:rsid w:val="00F63A8E"/>
    <w:rsid w:val="00F64905"/>
    <w:rsid w:val="00F650A0"/>
    <w:rsid w:val="00F66771"/>
    <w:rsid w:val="00F67796"/>
    <w:rsid w:val="00F677BA"/>
    <w:rsid w:val="00F7051E"/>
    <w:rsid w:val="00F70D30"/>
    <w:rsid w:val="00F72A15"/>
    <w:rsid w:val="00F73AA6"/>
    <w:rsid w:val="00F7779E"/>
    <w:rsid w:val="00F814AB"/>
    <w:rsid w:val="00F8430B"/>
    <w:rsid w:val="00F87E01"/>
    <w:rsid w:val="00F949C6"/>
    <w:rsid w:val="00F94DE1"/>
    <w:rsid w:val="00F960E3"/>
    <w:rsid w:val="00FA26E8"/>
    <w:rsid w:val="00FA4940"/>
    <w:rsid w:val="00FA5150"/>
    <w:rsid w:val="00FB55C9"/>
    <w:rsid w:val="00FC0168"/>
    <w:rsid w:val="00FC040F"/>
    <w:rsid w:val="00FC42EA"/>
    <w:rsid w:val="00FC43B9"/>
    <w:rsid w:val="00FC4CE4"/>
    <w:rsid w:val="00FD128A"/>
    <w:rsid w:val="00FD13F4"/>
    <w:rsid w:val="00FD3547"/>
    <w:rsid w:val="00FD39D1"/>
    <w:rsid w:val="00FD5AE7"/>
    <w:rsid w:val="00FD5C11"/>
    <w:rsid w:val="00FE16F9"/>
    <w:rsid w:val="00FE21CB"/>
    <w:rsid w:val="00FE628B"/>
    <w:rsid w:val="00FE6EC6"/>
    <w:rsid w:val="00FE749E"/>
    <w:rsid w:val="00FF1F69"/>
    <w:rsid w:val="00FF22E4"/>
    <w:rsid w:val="00FF4765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9206C"/>
    <w:rPr>
      <w:sz w:val="24"/>
      <w:szCs w:val="24"/>
    </w:rPr>
  </w:style>
  <w:style w:type="paragraph" w:styleId="10">
    <w:name w:val="heading 1"/>
    <w:basedOn w:val="a2"/>
    <w:next w:val="a2"/>
    <w:link w:val="11"/>
    <w:uiPriority w:val="99"/>
    <w:qFormat/>
    <w:rsid w:val="0039206C"/>
    <w:pPr>
      <w:keepNext/>
      <w:spacing w:after="240"/>
      <w:jc w:val="center"/>
      <w:outlineLvl w:val="0"/>
    </w:pPr>
    <w:rPr>
      <w:b/>
      <w:caps/>
      <w:kern w:val="28"/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39206C"/>
    <w:pPr>
      <w:keepNext/>
      <w:spacing w:after="240"/>
      <w:jc w:val="center"/>
      <w:outlineLvl w:val="1"/>
    </w:pPr>
    <w:rPr>
      <w:b/>
      <w:cap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1146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1146EE"/>
    <w:rPr>
      <w:rFonts w:ascii="Cambria" w:hAnsi="Cambria" w:cs="Times New Roman"/>
      <w:b/>
      <w:bCs/>
      <w:i/>
      <w:iCs/>
      <w:sz w:val="28"/>
      <w:szCs w:val="28"/>
    </w:rPr>
  </w:style>
  <w:style w:type="paragraph" w:styleId="a1">
    <w:name w:val="Title"/>
    <w:basedOn w:val="a2"/>
    <w:link w:val="a6"/>
    <w:uiPriority w:val="99"/>
    <w:qFormat/>
    <w:rsid w:val="0039206C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  <w:szCs w:val="20"/>
    </w:rPr>
  </w:style>
  <w:style w:type="character" w:customStyle="1" w:styleId="a6">
    <w:name w:val="Название Знак"/>
    <w:basedOn w:val="a3"/>
    <w:link w:val="a1"/>
    <w:uiPriority w:val="99"/>
    <w:locked/>
    <w:rsid w:val="001146E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писок 1"/>
    <w:basedOn w:val="a2"/>
    <w:uiPriority w:val="99"/>
    <w:rsid w:val="0039206C"/>
    <w:pPr>
      <w:numPr>
        <w:numId w:val="2"/>
      </w:num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7"/>
    <w:uiPriority w:val="99"/>
    <w:rsid w:val="0039206C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szCs w:val="24"/>
    </w:rPr>
  </w:style>
  <w:style w:type="paragraph" w:styleId="a7">
    <w:name w:val="Body Text"/>
    <w:basedOn w:val="a2"/>
    <w:link w:val="a8"/>
    <w:uiPriority w:val="99"/>
    <w:rsid w:val="0039206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3"/>
    <w:link w:val="a7"/>
    <w:uiPriority w:val="99"/>
    <w:semiHidden/>
    <w:locked/>
    <w:rsid w:val="001146EE"/>
    <w:rPr>
      <w:rFonts w:cs="Times New Roman"/>
      <w:sz w:val="24"/>
      <w:szCs w:val="24"/>
    </w:rPr>
  </w:style>
  <w:style w:type="paragraph" w:customStyle="1" w:styleId="a0">
    <w:name w:val="Список с номерами"/>
    <w:basedOn w:val="a9"/>
    <w:uiPriority w:val="99"/>
    <w:rsid w:val="0039206C"/>
    <w:pPr>
      <w:numPr>
        <w:numId w:val="4"/>
      </w:num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9">
    <w:name w:val="Абзац"/>
    <w:basedOn w:val="a2"/>
    <w:uiPriority w:val="99"/>
    <w:rsid w:val="0039206C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3">
    <w:name w:val="Body Text Indent 3"/>
    <w:basedOn w:val="a2"/>
    <w:link w:val="30"/>
    <w:uiPriority w:val="99"/>
    <w:rsid w:val="0039206C"/>
    <w:pPr>
      <w:ind w:firstLine="851"/>
      <w:jc w:val="both"/>
    </w:pPr>
    <w:rPr>
      <w:szCs w:val="20"/>
    </w:rPr>
  </w:style>
  <w:style w:type="character" w:customStyle="1" w:styleId="30">
    <w:name w:val="Основной текст с отступом 3 Знак"/>
    <w:basedOn w:val="a3"/>
    <w:link w:val="3"/>
    <w:uiPriority w:val="99"/>
    <w:semiHidden/>
    <w:locked/>
    <w:rsid w:val="001146EE"/>
    <w:rPr>
      <w:rFonts w:cs="Times New Roman"/>
      <w:sz w:val="16"/>
      <w:szCs w:val="16"/>
    </w:rPr>
  </w:style>
  <w:style w:type="paragraph" w:customStyle="1" w:styleId="xl401">
    <w:name w:val="xl401"/>
    <w:basedOn w:val="a2"/>
    <w:uiPriority w:val="99"/>
    <w:rsid w:val="0039206C"/>
    <w:pPr>
      <w:spacing w:before="100" w:after="100"/>
    </w:pPr>
    <w:rPr>
      <w:rFonts w:ascii="Courier New" w:hAnsi="Courier New"/>
      <w:sz w:val="16"/>
      <w:szCs w:val="20"/>
    </w:rPr>
  </w:style>
  <w:style w:type="paragraph" w:customStyle="1" w:styleId="xl40">
    <w:name w:val="xl40"/>
    <w:basedOn w:val="a2"/>
    <w:uiPriority w:val="99"/>
    <w:rsid w:val="0039206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2">
    <w:name w:val="Стиль1"/>
    <w:basedOn w:val="aa"/>
    <w:uiPriority w:val="99"/>
    <w:rsid w:val="0039206C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paragraph" w:styleId="aa">
    <w:name w:val="header"/>
    <w:aliases w:val="ВерхКолонтитул"/>
    <w:basedOn w:val="a2"/>
    <w:link w:val="ab"/>
    <w:uiPriority w:val="99"/>
    <w:rsid w:val="0039206C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3"/>
    <w:link w:val="aa"/>
    <w:uiPriority w:val="99"/>
    <w:semiHidden/>
    <w:locked/>
    <w:rsid w:val="001146EE"/>
    <w:rPr>
      <w:rFonts w:cs="Times New Roman"/>
      <w:sz w:val="24"/>
      <w:szCs w:val="24"/>
    </w:rPr>
  </w:style>
  <w:style w:type="character" w:styleId="ac">
    <w:name w:val="page number"/>
    <w:basedOn w:val="a3"/>
    <w:uiPriority w:val="99"/>
    <w:rsid w:val="0039206C"/>
    <w:rPr>
      <w:rFonts w:cs="Times New Roman"/>
    </w:rPr>
  </w:style>
  <w:style w:type="paragraph" w:styleId="ad">
    <w:name w:val="footer"/>
    <w:basedOn w:val="a2"/>
    <w:link w:val="ae"/>
    <w:uiPriority w:val="99"/>
    <w:rsid w:val="0039206C"/>
    <w:pPr>
      <w:tabs>
        <w:tab w:val="center" w:pos="4153"/>
        <w:tab w:val="right" w:pos="8306"/>
      </w:tabs>
      <w:ind w:firstLine="709"/>
      <w:jc w:val="right"/>
    </w:pPr>
    <w:rPr>
      <w:i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1146EE"/>
    <w:rPr>
      <w:rFonts w:cs="Times New Roman"/>
      <w:sz w:val="24"/>
      <w:szCs w:val="24"/>
    </w:rPr>
  </w:style>
  <w:style w:type="paragraph" w:styleId="af">
    <w:name w:val="Balloon Text"/>
    <w:basedOn w:val="a2"/>
    <w:link w:val="af0"/>
    <w:uiPriority w:val="99"/>
    <w:semiHidden/>
    <w:rsid w:val="00B55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locked/>
    <w:rsid w:val="001146E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3A0F-0DA4-4ABA-A3EB-A0253F5D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378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goskomstat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Metod</dc:creator>
  <cp:keywords/>
  <dc:description/>
  <cp:lastModifiedBy>P21_SemenovaIS</cp:lastModifiedBy>
  <cp:revision>23</cp:revision>
  <cp:lastPrinted>2018-11-16T05:43:00Z</cp:lastPrinted>
  <dcterms:created xsi:type="dcterms:W3CDTF">2018-03-16T10:36:00Z</dcterms:created>
  <dcterms:modified xsi:type="dcterms:W3CDTF">2018-11-16T06:05:00Z</dcterms:modified>
</cp:coreProperties>
</file>