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752" w:rsidRDefault="00465752" w:rsidP="00465752">
      <w:pPr>
        <w:pStyle w:val="12"/>
        <w:jc w:val="center"/>
        <w:rPr>
          <w:b/>
          <w:sz w:val="24"/>
          <w:szCs w:val="24"/>
        </w:rPr>
      </w:pPr>
      <w:r w:rsidRPr="00A73267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>4</w:t>
      </w:r>
      <w:r w:rsidRPr="00A73267">
        <w:rPr>
          <w:b/>
          <w:sz w:val="24"/>
          <w:szCs w:val="24"/>
        </w:rPr>
        <w:t>. СТРОИТЕЛЬСТВО</w:t>
      </w:r>
    </w:p>
    <w:p w:rsidR="00381B49" w:rsidRDefault="00381B49" w:rsidP="00465752">
      <w:pPr>
        <w:jc w:val="both"/>
      </w:pPr>
    </w:p>
    <w:p w:rsidR="00262FB1" w:rsidRDefault="00262FB1" w:rsidP="00062971">
      <w:pPr>
        <w:pStyle w:val="61"/>
        <w:shd w:val="clear" w:color="auto" w:fill="auto"/>
        <w:spacing w:after="0" w:line="240" w:lineRule="auto"/>
        <w:ind w:left="23" w:right="23" w:firstLine="720"/>
        <w:rPr>
          <w:rStyle w:val="6115pt9"/>
          <w:sz w:val="24"/>
          <w:szCs w:val="24"/>
        </w:rPr>
      </w:pPr>
    </w:p>
    <w:p w:rsidR="00062971" w:rsidRDefault="00062971" w:rsidP="00062971">
      <w:pPr>
        <w:pStyle w:val="61"/>
        <w:shd w:val="clear" w:color="auto" w:fill="auto"/>
        <w:spacing w:after="0" w:line="240" w:lineRule="auto"/>
        <w:ind w:left="23" w:right="23" w:firstLine="720"/>
        <w:rPr>
          <w:sz w:val="24"/>
          <w:szCs w:val="24"/>
        </w:rPr>
      </w:pPr>
      <w:r w:rsidRPr="001778D3">
        <w:rPr>
          <w:rStyle w:val="6115pt9"/>
          <w:sz w:val="24"/>
          <w:szCs w:val="24"/>
        </w:rPr>
        <w:t>Строительная деятельность.</w:t>
      </w:r>
      <w:r w:rsidRPr="001778D3"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 xml:space="preserve">Объем работ, выполненных по виду деятельности </w:t>
      </w:r>
      <w:r>
        <w:rPr>
          <w:sz w:val="24"/>
          <w:szCs w:val="24"/>
        </w:rPr>
        <w:t>«</w:t>
      </w:r>
      <w:r w:rsidRPr="00201DE3">
        <w:rPr>
          <w:sz w:val="24"/>
          <w:szCs w:val="24"/>
        </w:rPr>
        <w:t>Строительство</w:t>
      </w:r>
      <w:r>
        <w:rPr>
          <w:sz w:val="24"/>
          <w:szCs w:val="24"/>
        </w:rPr>
        <w:t>»</w:t>
      </w:r>
      <w:r w:rsidRPr="00201DE3">
        <w:rPr>
          <w:sz w:val="24"/>
          <w:szCs w:val="24"/>
        </w:rPr>
        <w:t xml:space="preserve">, в </w:t>
      </w:r>
      <w:r w:rsidR="003C10BB">
        <w:rPr>
          <w:sz w:val="24"/>
          <w:szCs w:val="24"/>
        </w:rPr>
        <w:t>январе</w:t>
      </w:r>
      <w:r w:rsidR="00420700">
        <w:rPr>
          <w:sz w:val="24"/>
          <w:szCs w:val="24"/>
        </w:rPr>
        <w:t>-феврале</w:t>
      </w:r>
      <w:r w:rsidRPr="00201DE3">
        <w:rPr>
          <w:sz w:val="24"/>
          <w:szCs w:val="24"/>
        </w:rPr>
        <w:t xml:space="preserve"> 201</w:t>
      </w:r>
      <w:r w:rsidR="003C10BB">
        <w:rPr>
          <w:sz w:val="24"/>
          <w:szCs w:val="24"/>
        </w:rPr>
        <w:t>9</w:t>
      </w:r>
      <w:r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201DE3">
        <w:rPr>
          <w:sz w:val="24"/>
          <w:szCs w:val="24"/>
        </w:rPr>
        <w:t xml:space="preserve"> составил </w:t>
      </w:r>
      <w:r w:rsidR="00420700">
        <w:rPr>
          <w:sz w:val="24"/>
          <w:szCs w:val="24"/>
        </w:rPr>
        <w:t>2975,2</w:t>
      </w:r>
      <w:r w:rsidRPr="00201DE3">
        <w:rPr>
          <w:sz w:val="24"/>
          <w:szCs w:val="24"/>
        </w:rPr>
        <w:t xml:space="preserve"> мл</w:t>
      </w:r>
      <w:r>
        <w:rPr>
          <w:sz w:val="24"/>
          <w:szCs w:val="24"/>
        </w:rPr>
        <w:t>н</w:t>
      </w:r>
      <w:r w:rsidRPr="00201DE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201DE3">
        <w:rPr>
          <w:sz w:val="24"/>
          <w:szCs w:val="24"/>
        </w:rPr>
        <w:t xml:space="preserve">рублей, или </w:t>
      </w:r>
      <w:r w:rsidR="00420700">
        <w:rPr>
          <w:sz w:val="24"/>
          <w:szCs w:val="24"/>
        </w:rPr>
        <w:t>92,3</w:t>
      </w:r>
      <w:r w:rsidRPr="00201DE3">
        <w:rPr>
          <w:sz w:val="24"/>
          <w:szCs w:val="24"/>
        </w:rPr>
        <w:t>% (в с</w:t>
      </w:r>
      <w:r w:rsidRPr="00201DE3">
        <w:rPr>
          <w:sz w:val="24"/>
          <w:szCs w:val="24"/>
        </w:rPr>
        <w:t>о</w:t>
      </w:r>
      <w:r w:rsidRPr="00201DE3">
        <w:rPr>
          <w:sz w:val="24"/>
          <w:szCs w:val="24"/>
        </w:rPr>
        <w:t>поставимых ценах) к уровню соответствующего периода предыдущего года.</w:t>
      </w:r>
    </w:p>
    <w:p w:rsidR="00062971" w:rsidRDefault="00062971" w:rsidP="00062971">
      <w:pPr>
        <w:pStyle w:val="ac"/>
        <w:spacing w:after="120"/>
        <w:rPr>
          <w:lang w:val="ru-RU"/>
        </w:rPr>
      </w:pPr>
    </w:p>
    <w:p w:rsidR="00262FB1" w:rsidRDefault="00262FB1" w:rsidP="00062971">
      <w:pPr>
        <w:pStyle w:val="ac"/>
        <w:spacing w:after="120"/>
        <w:rPr>
          <w:lang w:val="ru-RU"/>
        </w:rPr>
      </w:pPr>
    </w:p>
    <w:p w:rsidR="00161E96" w:rsidRDefault="00161E96" w:rsidP="00161E96">
      <w:pPr>
        <w:pStyle w:val="ac"/>
        <w:spacing w:after="240"/>
        <w:rPr>
          <w:lang w:val="ru-RU"/>
        </w:rPr>
      </w:pPr>
      <w:r w:rsidRPr="005B7AC7">
        <w:rPr>
          <w:lang w:val="ru-RU"/>
        </w:rPr>
        <w:t xml:space="preserve">Динамика объема работ, </w:t>
      </w:r>
      <w:r w:rsidRPr="006C4955">
        <w:rPr>
          <w:lang w:val="ru-RU"/>
        </w:rPr>
        <w:br/>
      </w:r>
      <w:r w:rsidRPr="005B7AC7">
        <w:rPr>
          <w:lang w:val="ru-RU"/>
        </w:rPr>
        <w:t xml:space="preserve">выполненных по виду </w:t>
      </w:r>
      <w:r w:rsidRPr="006C4955">
        <w:rPr>
          <w:caps w:val="0"/>
          <w:sz w:val="16"/>
          <w:szCs w:val="16"/>
          <w:lang w:val="ru-RU"/>
        </w:rPr>
        <w:t>ЭКОНОМИЧЕСКОЙ</w:t>
      </w:r>
      <w:r w:rsidRPr="006C4955">
        <w:rPr>
          <w:caps w:val="0"/>
          <w:lang w:val="ru-RU"/>
        </w:rPr>
        <w:t xml:space="preserve"> Д</w:t>
      </w:r>
      <w:r w:rsidRPr="005B7AC7">
        <w:rPr>
          <w:lang w:val="ru-RU"/>
        </w:rPr>
        <w:t>еятельности «Строительство»</w:t>
      </w:r>
    </w:p>
    <w:tbl>
      <w:tblPr>
        <w:tblW w:w="9364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18"/>
        <w:gridCol w:w="2315"/>
        <w:gridCol w:w="2315"/>
        <w:gridCol w:w="2316"/>
      </w:tblGrid>
      <w:tr w:rsidR="00161E96" w:rsidRPr="005B7AC7" w:rsidTr="00AD102E">
        <w:trPr>
          <w:trHeight w:val="20"/>
          <w:tblHeader/>
        </w:trPr>
        <w:tc>
          <w:tcPr>
            <w:tcW w:w="2418" w:type="dxa"/>
            <w:vMerge w:val="restart"/>
            <w:tcBorders>
              <w:top w:val="double" w:sz="6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</w:p>
        </w:tc>
        <w:tc>
          <w:tcPr>
            <w:tcW w:w="2315" w:type="dxa"/>
            <w:vMerge w:val="restart"/>
            <w:tcBorders>
              <w:top w:val="double" w:sz="6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  <w:r w:rsidRPr="005B7AC7">
              <w:t>Млн. рублей</w:t>
            </w:r>
          </w:p>
        </w:tc>
        <w:tc>
          <w:tcPr>
            <w:tcW w:w="4631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  <w:r w:rsidRPr="005B7AC7">
              <w:t>В %  к</w:t>
            </w:r>
          </w:p>
        </w:tc>
      </w:tr>
      <w:tr w:rsidR="00161E96" w:rsidRPr="005B7AC7" w:rsidTr="00AD102E">
        <w:trPr>
          <w:trHeight w:val="20"/>
          <w:tblHeader/>
        </w:trPr>
        <w:tc>
          <w:tcPr>
            <w:tcW w:w="2418" w:type="dxa"/>
            <w:vMerge/>
            <w:tcBorders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</w:p>
        </w:tc>
        <w:tc>
          <w:tcPr>
            <w:tcW w:w="2315" w:type="dxa"/>
            <w:vMerge/>
            <w:tcBorders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  <w:r w:rsidRPr="005B7AC7">
              <w:t>соответствующему периоду предыдущего года</w:t>
            </w:r>
          </w:p>
        </w:tc>
        <w:tc>
          <w:tcPr>
            <w:tcW w:w="2316" w:type="dxa"/>
            <w:tcBorders>
              <w:top w:val="single" w:sz="4" w:space="0" w:color="auto"/>
              <w:bottom w:val="single" w:sz="4" w:space="0" w:color="auto"/>
            </w:tcBorders>
          </w:tcPr>
          <w:p w:rsidR="00161E96" w:rsidRPr="005B7AC7" w:rsidRDefault="00161E96" w:rsidP="00AD102E">
            <w:pPr>
              <w:pStyle w:val="a7"/>
              <w:spacing w:before="60" w:after="0" w:line="204" w:lineRule="auto"/>
            </w:pPr>
            <w:r w:rsidRPr="005B7AC7">
              <w:t>предыдущему</w:t>
            </w:r>
            <w:r w:rsidRPr="005B7AC7">
              <w:br/>
              <w:t>периоду</w:t>
            </w:r>
          </w:p>
        </w:tc>
      </w:tr>
      <w:tr w:rsidR="00161E96" w:rsidRPr="005B7AC7" w:rsidTr="00AD102E">
        <w:trPr>
          <w:trHeight w:val="335"/>
        </w:trPr>
        <w:tc>
          <w:tcPr>
            <w:tcW w:w="9364" w:type="dxa"/>
            <w:gridSpan w:val="4"/>
            <w:vAlign w:val="center"/>
          </w:tcPr>
          <w:p w:rsidR="00161E96" w:rsidRPr="00827D43" w:rsidRDefault="00033028" w:rsidP="00262FB1">
            <w:pPr>
              <w:pStyle w:val="a4"/>
              <w:spacing w:before="120" w:after="120" w:line="240" w:lineRule="auto"/>
              <w:jc w:val="center"/>
              <w:rPr>
                <w:b/>
                <w:bCs/>
                <w:vertAlign w:val="superscript"/>
              </w:rPr>
            </w:pPr>
            <w:r w:rsidRPr="005B7AC7">
              <w:rPr>
                <w:b/>
              </w:rPr>
              <w:t>201</w:t>
            </w:r>
            <w:r>
              <w:rPr>
                <w:b/>
              </w:rPr>
              <w:t>8</w:t>
            </w:r>
            <w:r w:rsidRPr="005B7AC7">
              <w:rPr>
                <w:b/>
              </w:rPr>
              <w:t xml:space="preserve"> г.</w:t>
            </w:r>
            <w:r>
              <w:rPr>
                <w:vertAlign w:val="superscript"/>
              </w:rPr>
              <w:t>1</w:t>
            </w:r>
            <w:r w:rsidRPr="00C50391">
              <w:rPr>
                <w:vertAlign w:val="superscript"/>
              </w:rPr>
              <w:t>)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262FB1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 w:rsidRPr="004344CA">
              <w:rPr>
                <w:bCs/>
              </w:rPr>
              <w:t>Январь</w:t>
            </w:r>
          </w:p>
        </w:tc>
        <w:tc>
          <w:tcPr>
            <w:tcW w:w="2315" w:type="dxa"/>
            <w:vAlign w:val="bottom"/>
          </w:tcPr>
          <w:p w:rsidR="00033028" w:rsidRPr="00945DC7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1264,7</w:t>
            </w:r>
          </w:p>
        </w:tc>
        <w:tc>
          <w:tcPr>
            <w:tcW w:w="2315" w:type="dxa"/>
            <w:vAlign w:val="bottom"/>
          </w:tcPr>
          <w:p w:rsidR="00033028" w:rsidRPr="00945DC7" w:rsidRDefault="00CC68D9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62,6</w:t>
            </w:r>
          </w:p>
        </w:tc>
        <w:tc>
          <w:tcPr>
            <w:tcW w:w="2316" w:type="dxa"/>
            <w:vAlign w:val="bottom"/>
          </w:tcPr>
          <w:p w:rsidR="00033028" w:rsidRPr="00945DC7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28,0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262FB1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 w:rsidRPr="004344CA">
              <w:rPr>
                <w:bCs/>
              </w:rPr>
              <w:t>Февраль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1614,9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118,9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122,0</w:t>
            </w:r>
          </w:p>
        </w:tc>
      </w:tr>
      <w:tr w:rsidR="00CC68D9" w:rsidRPr="009F2A7A" w:rsidTr="003D37F2">
        <w:trPr>
          <w:trHeight w:val="20"/>
        </w:trPr>
        <w:tc>
          <w:tcPr>
            <w:tcW w:w="2418" w:type="dxa"/>
            <w:vAlign w:val="bottom"/>
          </w:tcPr>
          <w:p w:rsidR="00CC68D9" w:rsidRPr="00CD6F97" w:rsidRDefault="00CC68D9" w:rsidP="00262FB1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Январь-февраль</w:t>
            </w:r>
          </w:p>
        </w:tc>
        <w:tc>
          <w:tcPr>
            <w:tcW w:w="2315" w:type="dxa"/>
            <w:vAlign w:val="bottom"/>
          </w:tcPr>
          <w:p w:rsidR="00CC68D9" w:rsidRDefault="00CC68D9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2879,6</w:t>
            </w:r>
          </w:p>
        </w:tc>
        <w:tc>
          <w:tcPr>
            <w:tcW w:w="2315" w:type="dxa"/>
            <w:vAlign w:val="bottom"/>
          </w:tcPr>
          <w:p w:rsidR="00CC68D9" w:rsidRDefault="00CC68D9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84,7</w:t>
            </w:r>
          </w:p>
        </w:tc>
        <w:tc>
          <w:tcPr>
            <w:tcW w:w="2316" w:type="dxa"/>
            <w:vAlign w:val="bottom"/>
          </w:tcPr>
          <w:p w:rsidR="00CC68D9" w:rsidRPr="00A0007C" w:rsidRDefault="00CC68D9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262FB1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>
              <w:rPr>
                <w:bCs/>
              </w:rPr>
              <w:t>Март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1788,7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86,9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111,4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D3298E" w:rsidRDefault="00033028" w:rsidP="00262FB1">
            <w:pPr>
              <w:pStyle w:val="a6"/>
              <w:spacing w:after="40" w:line="240" w:lineRule="auto"/>
              <w:ind w:left="284" w:firstLine="0"/>
              <w:rPr>
                <w:b/>
                <w:bCs/>
                <w:i/>
              </w:rPr>
            </w:pPr>
            <w:r>
              <w:rPr>
                <w:b/>
                <w:bCs/>
                <w:i/>
                <w:lang w:val="en-US"/>
              </w:rPr>
              <w:t xml:space="preserve">I </w:t>
            </w:r>
            <w:r>
              <w:rPr>
                <w:b/>
                <w:bCs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Pr="00EC5EF2" w:rsidRDefault="002169AE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4668,3</w:t>
            </w:r>
          </w:p>
        </w:tc>
        <w:tc>
          <w:tcPr>
            <w:tcW w:w="2315" w:type="dxa"/>
            <w:vAlign w:val="bottom"/>
          </w:tcPr>
          <w:p w:rsidR="00033028" w:rsidRPr="004344CA" w:rsidRDefault="002169AE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85,5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262FB1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>
              <w:rPr>
                <w:bCs/>
              </w:rPr>
              <w:t>Апрель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2307,8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113,4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126,6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262FB1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>
              <w:rPr>
                <w:bCs/>
              </w:rPr>
              <w:t>Май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2544,1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93,2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112,1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4344CA" w:rsidRDefault="00033028" w:rsidP="00262FB1">
            <w:pPr>
              <w:pStyle w:val="a6"/>
              <w:spacing w:after="40" w:line="240" w:lineRule="auto"/>
              <w:ind w:left="284" w:firstLine="0"/>
              <w:rPr>
                <w:bCs/>
              </w:rPr>
            </w:pPr>
            <w:r>
              <w:rPr>
                <w:bCs/>
              </w:rPr>
              <w:t>Июнь</w:t>
            </w:r>
          </w:p>
        </w:tc>
        <w:tc>
          <w:tcPr>
            <w:tcW w:w="2315" w:type="dxa"/>
            <w:vAlign w:val="bottom"/>
          </w:tcPr>
          <w:p w:rsidR="00033028" w:rsidRPr="0044518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3657,9</w:t>
            </w:r>
          </w:p>
        </w:tc>
        <w:tc>
          <w:tcPr>
            <w:tcW w:w="2315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92,3</w:t>
            </w:r>
          </w:p>
        </w:tc>
        <w:tc>
          <w:tcPr>
            <w:tcW w:w="2316" w:type="dxa"/>
            <w:vAlign w:val="bottom"/>
          </w:tcPr>
          <w:p w:rsidR="00033028" w:rsidRPr="0044518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135,9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262FB1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 xml:space="preserve">II 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Default="002169AE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8509,8</w:t>
            </w:r>
          </w:p>
        </w:tc>
        <w:tc>
          <w:tcPr>
            <w:tcW w:w="2315" w:type="dxa"/>
            <w:vAlign w:val="bottom"/>
          </w:tcPr>
          <w:p w:rsidR="00033028" w:rsidRDefault="00787C9C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97,7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262FB1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 xml:space="preserve"> полугодие</w:t>
            </w:r>
          </w:p>
        </w:tc>
        <w:tc>
          <w:tcPr>
            <w:tcW w:w="2315" w:type="dxa"/>
            <w:vAlign w:val="bottom"/>
          </w:tcPr>
          <w:p w:rsidR="00033028" w:rsidRDefault="002169AE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13178,1</w:t>
            </w:r>
          </w:p>
        </w:tc>
        <w:tc>
          <w:tcPr>
            <w:tcW w:w="2315" w:type="dxa"/>
            <w:vAlign w:val="bottom"/>
          </w:tcPr>
          <w:p w:rsidR="00033028" w:rsidRDefault="002169AE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93,1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262FB1">
            <w:pPr>
              <w:pStyle w:val="a6"/>
              <w:spacing w:after="40" w:line="240" w:lineRule="auto"/>
              <w:ind w:left="284" w:firstLine="0"/>
            </w:pPr>
            <w:r>
              <w:t>Июль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3969,9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112,9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109,9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262FB1">
            <w:pPr>
              <w:pStyle w:val="a6"/>
              <w:spacing w:after="40" w:line="240" w:lineRule="auto"/>
              <w:ind w:left="284" w:firstLine="0"/>
            </w:pPr>
            <w:r>
              <w:t>Август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4821,9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143,2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123,8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262FB1">
            <w:pPr>
              <w:pStyle w:val="a6"/>
              <w:spacing w:after="40" w:line="240" w:lineRule="auto"/>
              <w:ind w:left="284" w:firstLine="0"/>
            </w:pPr>
            <w:r>
              <w:t>Сентябрь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6144,7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148,1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122,1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262FB1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I</w:t>
            </w: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</w:rPr>
              <w:t> 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Pr="009B71E3" w:rsidRDefault="002169AE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14936,5</w:t>
            </w:r>
          </w:p>
        </w:tc>
        <w:tc>
          <w:tcPr>
            <w:tcW w:w="2315" w:type="dxa"/>
            <w:vAlign w:val="bottom"/>
          </w:tcPr>
          <w:p w:rsidR="00033028" w:rsidRPr="000B737C" w:rsidRDefault="00787C9C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highlight w:val="yellow"/>
              </w:rPr>
            </w:pPr>
            <w:r>
              <w:rPr>
                <w:b/>
                <w:bCs/>
                <w:i/>
              </w:rPr>
              <w:t>135,4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262FB1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Январь-сентябрь</w:t>
            </w:r>
          </w:p>
        </w:tc>
        <w:tc>
          <w:tcPr>
            <w:tcW w:w="2315" w:type="dxa"/>
            <w:vAlign w:val="bottom"/>
          </w:tcPr>
          <w:p w:rsidR="00033028" w:rsidRDefault="002169AE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28114,6</w:t>
            </w:r>
          </w:p>
        </w:tc>
        <w:tc>
          <w:tcPr>
            <w:tcW w:w="2315" w:type="dxa"/>
            <w:vAlign w:val="bottom"/>
          </w:tcPr>
          <w:p w:rsidR="00033028" w:rsidRDefault="002169AE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111,6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262FB1">
            <w:pPr>
              <w:pStyle w:val="a6"/>
              <w:spacing w:after="40" w:line="240" w:lineRule="auto"/>
              <w:ind w:left="284" w:firstLine="0"/>
            </w:pPr>
            <w:r>
              <w:t>Октябрь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6599,9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195,9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107,5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262FB1">
            <w:pPr>
              <w:pStyle w:val="a6"/>
              <w:spacing w:after="40" w:line="240" w:lineRule="auto"/>
              <w:ind w:left="284" w:firstLine="0"/>
            </w:pPr>
            <w:r>
              <w:t>Ноябрь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4830,3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123,2</w:t>
            </w:r>
          </w:p>
        </w:tc>
        <w:tc>
          <w:tcPr>
            <w:tcW w:w="2316" w:type="dxa"/>
            <w:vAlign w:val="bottom"/>
          </w:tcPr>
          <w:p w:rsidR="00033028" w:rsidRPr="003F1A92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66,5</w:t>
            </w:r>
          </w:p>
        </w:tc>
      </w:tr>
      <w:tr w:rsidR="00033028" w:rsidRPr="009F2A7A" w:rsidTr="007774F6">
        <w:trPr>
          <w:trHeight w:val="20"/>
        </w:trPr>
        <w:tc>
          <w:tcPr>
            <w:tcW w:w="2418" w:type="dxa"/>
            <w:vAlign w:val="bottom"/>
          </w:tcPr>
          <w:p w:rsidR="00033028" w:rsidRDefault="00033028" w:rsidP="00262FB1">
            <w:pPr>
              <w:pStyle w:val="a6"/>
              <w:spacing w:after="40" w:line="240" w:lineRule="auto"/>
              <w:ind w:left="284" w:firstLine="0"/>
            </w:pPr>
            <w:r>
              <w:t>Декабрь</w:t>
            </w:r>
          </w:p>
        </w:tc>
        <w:tc>
          <w:tcPr>
            <w:tcW w:w="2315" w:type="dxa"/>
            <w:vAlign w:val="bottom"/>
          </w:tcPr>
          <w:p w:rsidR="00033028" w:rsidRPr="00DF32F0" w:rsidRDefault="002169AE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6997,9</w:t>
            </w:r>
          </w:p>
        </w:tc>
        <w:tc>
          <w:tcPr>
            <w:tcW w:w="2315" w:type="dxa"/>
            <w:vAlign w:val="bottom"/>
          </w:tcPr>
          <w:p w:rsidR="00033028" w:rsidRPr="00DF32F0" w:rsidRDefault="00704586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136,5</w:t>
            </w:r>
          </w:p>
        </w:tc>
        <w:tc>
          <w:tcPr>
            <w:tcW w:w="2316" w:type="dxa"/>
            <w:vAlign w:val="bottom"/>
          </w:tcPr>
          <w:p w:rsidR="00033028" w:rsidRPr="003F1A92" w:rsidRDefault="00033028" w:rsidP="00262FB1">
            <w:pPr>
              <w:pStyle w:val="a4"/>
              <w:spacing w:after="40" w:line="240" w:lineRule="auto"/>
              <w:ind w:right="754"/>
              <w:rPr>
                <w:bCs/>
              </w:rPr>
            </w:pPr>
            <w:r>
              <w:rPr>
                <w:bCs/>
              </w:rPr>
              <w:t>144,1</w:t>
            </w: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CD6F97" w:rsidRDefault="00033028" w:rsidP="00262FB1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 w:rsidRPr="00CD6F97">
              <w:rPr>
                <w:b/>
                <w:i/>
                <w:lang w:val="en-US"/>
              </w:rPr>
              <w:t>I</w:t>
            </w:r>
            <w:r>
              <w:rPr>
                <w:b/>
                <w:i/>
                <w:lang w:val="en-US"/>
              </w:rPr>
              <w:t>V</w:t>
            </w:r>
            <w:r>
              <w:rPr>
                <w:b/>
                <w:i/>
              </w:rPr>
              <w:t> </w:t>
            </w:r>
            <w:r w:rsidRPr="00CD6F97">
              <w:rPr>
                <w:b/>
                <w:i/>
              </w:rPr>
              <w:t>квартал</w:t>
            </w:r>
          </w:p>
        </w:tc>
        <w:tc>
          <w:tcPr>
            <w:tcW w:w="2315" w:type="dxa"/>
            <w:vAlign w:val="bottom"/>
          </w:tcPr>
          <w:p w:rsidR="00033028" w:rsidRPr="009B71E3" w:rsidRDefault="002169AE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18428,1</w:t>
            </w:r>
          </w:p>
        </w:tc>
        <w:tc>
          <w:tcPr>
            <w:tcW w:w="2315" w:type="dxa"/>
            <w:vAlign w:val="bottom"/>
          </w:tcPr>
          <w:p w:rsidR="00033028" w:rsidRPr="000B737C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highlight w:val="yellow"/>
              </w:rPr>
            </w:pPr>
            <w:r>
              <w:rPr>
                <w:b/>
                <w:bCs/>
                <w:i/>
              </w:rPr>
              <w:t>152,7</w:t>
            </w:r>
          </w:p>
        </w:tc>
        <w:tc>
          <w:tcPr>
            <w:tcW w:w="2316" w:type="dxa"/>
            <w:vAlign w:val="bottom"/>
          </w:tcPr>
          <w:p w:rsidR="00033028" w:rsidRPr="00A0007C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  <w:lang w:val="en-US"/>
              </w:rPr>
            </w:pPr>
          </w:p>
        </w:tc>
      </w:tr>
      <w:tr w:rsidR="00033028" w:rsidRPr="009F2A7A" w:rsidTr="00AD102E">
        <w:trPr>
          <w:trHeight w:val="20"/>
        </w:trPr>
        <w:tc>
          <w:tcPr>
            <w:tcW w:w="2418" w:type="dxa"/>
            <w:vAlign w:val="bottom"/>
          </w:tcPr>
          <w:p w:rsidR="00033028" w:rsidRPr="005F3778" w:rsidRDefault="00033028" w:rsidP="00262FB1">
            <w:pPr>
              <w:pStyle w:val="a6"/>
              <w:spacing w:after="40" w:line="240" w:lineRule="auto"/>
              <w:ind w:left="284" w:firstLine="0"/>
              <w:rPr>
                <w:b/>
                <w:i/>
              </w:rPr>
            </w:pPr>
            <w:r>
              <w:rPr>
                <w:b/>
                <w:i/>
              </w:rPr>
              <w:t>Год</w:t>
            </w:r>
          </w:p>
        </w:tc>
        <w:tc>
          <w:tcPr>
            <w:tcW w:w="2315" w:type="dxa"/>
            <w:vAlign w:val="bottom"/>
          </w:tcPr>
          <w:p w:rsidR="00033028" w:rsidRPr="005F3778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46542,7</w:t>
            </w:r>
          </w:p>
        </w:tc>
        <w:tc>
          <w:tcPr>
            <w:tcW w:w="2315" w:type="dxa"/>
            <w:vAlign w:val="bottom"/>
          </w:tcPr>
          <w:p w:rsidR="00033028" w:rsidRPr="005F3778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124,7</w:t>
            </w:r>
          </w:p>
        </w:tc>
        <w:tc>
          <w:tcPr>
            <w:tcW w:w="2316" w:type="dxa"/>
            <w:vAlign w:val="bottom"/>
          </w:tcPr>
          <w:p w:rsidR="00033028" w:rsidRPr="005F3778" w:rsidRDefault="00033028" w:rsidP="00262FB1">
            <w:pPr>
              <w:pStyle w:val="a4"/>
              <w:spacing w:after="40" w:line="240" w:lineRule="auto"/>
              <w:ind w:right="754"/>
              <w:rPr>
                <w:b/>
                <w:bCs/>
                <w:i/>
              </w:rPr>
            </w:pPr>
          </w:p>
        </w:tc>
      </w:tr>
      <w:tr w:rsidR="00161E96" w:rsidRPr="005B7AC7" w:rsidTr="00AD102E">
        <w:trPr>
          <w:trHeight w:val="335"/>
        </w:trPr>
        <w:tc>
          <w:tcPr>
            <w:tcW w:w="9364" w:type="dxa"/>
            <w:gridSpan w:val="4"/>
            <w:vAlign w:val="center"/>
          </w:tcPr>
          <w:p w:rsidR="00161E96" w:rsidRPr="00827D43" w:rsidRDefault="00161E96" w:rsidP="00262FB1">
            <w:pPr>
              <w:pStyle w:val="a4"/>
              <w:spacing w:before="120" w:after="120" w:line="240" w:lineRule="auto"/>
              <w:jc w:val="center"/>
              <w:rPr>
                <w:b/>
                <w:bCs/>
                <w:vertAlign w:val="superscript"/>
              </w:rPr>
            </w:pPr>
            <w:r w:rsidRPr="005B7AC7">
              <w:rPr>
                <w:b/>
              </w:rPr>
              <w:t>201</w:t>
            </w:r>
            <w:r w:rsidR="00033028">
              <w:rPr>
                <w:b/>
              </w:rPr>
              <w:t>9</w:t>
            </w:r>
            <w:r w:rsidRPr="005B7AC7">
              <w:rPr>
                <w:b/>
              </w:rPr>
              <w:t xml:space="preserve"> г.</w:t>
            </w:r>
          </w:p>
        </w:tc>
      </w:tr>
      <w:tr w:rsidR="00047E66" w:rsidRPr="009F2A7A" w:rsidTr="00DC35E6">
        <w:trPr>
          <w:trHeight w:val="20"/>
        </w:trPr>
        <w:tc>
          <w:tcPr>
            <w:tcW w:w="2418" w:type="dxa"/>
            <w:vAlign w:val="bottom"/>
          </w:tcPr>
          <w:p w:rsidR="00047E66" w:rsidRPr="004344CA" w:rsidRDefault="00047E66" w:rsidP="00262FB1">
            <w:pPr>
              <w:pStyle w:val="a6"/>
              <w:spacing w:line="240" w:lineRule="auto"/>
              <w:ind w:left="426"/>
              <w:rPr>
                <w:bCs/>
              </w:rPr>
            </w:pPr>
            <w:r w:rsidRPr="004344CA">
              <w:rPr>
                <w:bCs/>
              </w:rPr>
              <w:t>Январь</w:t>
            </w:r>
            <w:proofErr w:type="gramStart"/>
            <w:r w:rsidR="003935AB">
              <w:rPr>
                <w:bCs/>
                <w:vertAlign w:val="superscript"/>
              </w:rPr>
              <w:t>2</w:t>
            </w:r>
            <w:proofErr w:type="gramEnd"/>
            <w:r w:rsidRPr="006C127C">
              <w:rPr>
                <w:bCs/>
                <w:vertAlign w:val="superscript"/>
              </w:rPr>
              <w:t>)</w:t>
            </w:r>
          </w:p>
        </w:tc>
        <w:tc>
          <w:tcPr>
            <w:tcW w:w="2315" w:type="dxa"/>
            <w:vAlign w:val="bottom"/>
          </w:tcPr>
          <w:p w:rsidR="00047E66" w:rsidRPr="00945DC7" w:rsidRDefault="00047E66" w:rsidP="00262FB1">
            <w:pPr>
              <w:pStyle w:val="a4"/>
              <w:spacing w:line="240" w:lineRule="auto"/>
              <w:ind w:right="754"/>
              <w:rPr>
                <w:bCs/>
              </w:rPr>
            </w:pPr>
            <w:r>
              <w:rPr>
                <w:bCs/>
              </w:rPr>
              <w:t>1206,4</w:t>
            </w:r>
          </w:p>
        </w:tc>
        <w:tc>
          <w:tcPr>
            <w:tcW w:w="2315" w:type="dxa"/>
            <w:vAlign w:val="bottom"/>
          </w:tcPr>
          <w:p w:rsidR="00047E66" w:rsidRPr="00945DC7" w:rsidRDefault="00047E66" w:rsidP="00262FB1">
            <w:pPr>
              <w:pStyle w:val="a4"/>
              <w:spacing w:line="240" w:lineRule="auto"/>
              <w:ind w:right="754"/>
              <w:rPr>
                <w:bCs/>
              </w:rPr>
            </w:pPr>
            <w:r>
              <w:rPr>
                <w:bCs/>
              </w:rPr>
              <w:t>73,9</w:t>
            </w:r>
          </w:p>
        </w:tc>
        <w:tc>
          <w:tcPr>
            <w:tcW w:w="2316" w:type="dxa"/>
            <w:vAlign w:val="bottom"/>
          </w:tcPr>
          <w:p w:rsidR="00047E66" w:rsidRPr="00945DC7" w:rsidRDefault="00047E66" w:rsidP="00262FB1">
            <w:pPr>
              <w:pStyle w:val="a4"/>
              <w:spacing w:line="240" w:lineRule="auto"/>
              <w:ind w:right="754"/>
              <w:rPr>
                <w:bCs/>
              </w:rPr>
            </w:pPr>
            <w:r>
              <w:rPr>
                <w:bCs/>
              </w:rPr>
              <w:t>15,3</w:t>
            </w:r>
          </w:p>
        </w:tc>
      </w:tr>
      <w:tr w:rsidR="00047E66" w:rsidRPr="009F2A7A" w:rsidTr="00DC35E6">
        <w:trPr>
          <w:trHeight w:val="20"/>
        </w:trPr>
        <w:tc>
          <w:tcPr>
            <w:tcW w:w="2418" w:type="dxa"/>
            <w:vAlign w:val="bottom"/>
          </w:tcPr>
          <w:p w:rsidR="00047E66" w:rsidRPr="004344CA" w:rsidRDefault="00047E66" w:rsidP="00262FB1">
            <w:pPr>
              <w:pStyle w:val="a6"/>
              <w:spacing w:line="240" w:lineRule="auto"/>
              <w:ind w:left="426"/>
              <w:rPr>
                <w:bCs/>
              </w:rPr>
            </w:pPr>
            <w:r w:rsidRPr="004344CA">
              <w:rPr>
                <w:bCs/>
              </w:rPr>
              <w:t>Февраль</w:t>
            </w:r>
          </w:p>
        </w:tc>
        <w:tc>
          <w:tcPr>
            <w:tcW w:w="2315" w:type="dxa"/>
            <w:vAlign w:val="bottom"/>
          </w:tcPr>
          <w:p w:rsidR="00047E66" w:rsidRPr="00445180" w:rsidRDefault="00047E66" w:rsidP="00262FB1">
            <w:pPr>
              <w:pStyle w:val="a4"/>
              <w:spacing w:line="240" w:lineRule="auto"/>
              <w:ind w:right="754"/>
              <w:rPr>
                <w:bCs/>
              </w:rPr>
            </w:pPr>
            <w:r>
              <w:rPr>
                <w:bCs/>
              </w:rPr>
              <w:t>1768,8</w:t>
            </w:r>
          </w:p>
        </w:tc>
        <w:tc>
          <w:tcPr>
            <w:tcW w:w="2315" w:type="dxa"/>
            <w:vAlign w:val="bottom"/>
          </w:tcPr>
          <w:p w:rsidR="00047E66" w:rsidRPr="00445180" w:rsidRDefault="00047E66" w:rsidP="00262FB1">
            <w:pPr>
              <w:pStyle w:val="a4"/>
              <w:spacing w:line="240" w:lineRule="auto"/>
              <w:ind w:right="754"/>
              <w:rPr>
                <w:bCs/>
              </w:rPr>
            </w:pPr>
            <w:r>
              <w:rPr>
                <w:bCs/>
              </w:rPr>
              <w:t>99,6</w:t>
            </w:r>
          </w:p>
        </w:tc>
        <w:tc>
          <w:tcPr>
            <w:tcW w:w="2316" w:type="dxa"/>
            <w:vAlign w:val="bottom"/>
          </w:tcPr>
          <w:p w:rsidR="00047E66" w:rsidRPr="00445180" w:rsidRDefault="00047E66" w:rsidP="00262FB1">
            <w:pPr>
              <w:pStyle w:val="a4"/>
              <w:spacing w:line="240" w:lineRule="auto"/>
              <w:ind w:right="754"/>
              <w:rPr>
                <w:bCs/>
              </w:rPr>
            </w:pPr>
            <w:r>
              <w:rPr>
                <w:bCs/>
              </w:rPr>
              <w:t>145,5</w:t>
            </w:r>
          </w:p>
        </w:tc>
      </w:tr>
      <w:tr w:rsidR="00047E66" w:rsidRPr="005F3778" w:rsidTr="00DC35E6">
        <w:trPr>
          <w:trHeight w:val="20"/>
        </w:trPr>
        <w:tc>
          <w:tcPr>
            <w:tcW w:w="2418" w:type="dxa"/>
            <w:tcBorders>
              <w:bottom w:val="double" w:sz="4" w:space="0" w:color="auto"/>
            </w:tcBorders>
            <w:vAlign w:val="bottom"/>
          </w:tcPr>
          <w:p w:rsidR="00047E66" w:rsidRPr="005F3778" w:rsidRDefault="00047E66" w:rsidP="00262FB1">
            <w:pPr>
              <w:pStyle w:val="a6"/>
              <w:spacing w:after="80" w:line="240" w:lineRule="auto"/>
              <w:ind w:left="426"/>
              <w:rPr>
                <w:b/>
                <w:i/>
              </w:rPr>
            </w:pPr>
            <w:r w:rsidRPr="005F3778">
              <w:rPr>
                <w:b/>
                <w:i/>
              </w:rPr>
              <w:t>Январь-февраль</w:t>
            </w:r>
          </w:p>
        </w:tc>
        <w:tc>
          <w:tcPr>
            <w:tcW w:w="2315" w:type="dxa"/>
            <w:tcBorders>
              <w:bottom w:val="double" w:sz="4" w:space="0" w:color="auto"/>
            </w:tcBorders>
            <w:vAlign w:val="bottom"/>
          </w:tcPr>
          <w:p w:rsidR="00047E66" w:rsidRPr="005F3778" w:rsidRDefault="00047E66" w:rsidP="00262FB1">
            <w:pPr>
              <w:pStyle w:val="a4"/>
              <w:spacing w:after="8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2975,2</w:t>
            </w:r>
          </w:p>
        </w:tc>
        <w:tc>
          <w:tcPr>
            <w:tcW w:w="2315" w:type="dxa"/>
            <w:tcBorders>
              <w:bottom w:val="double" w:sz="4" w:space="0" w:color="auto"/>
            </w:tcBorders>
            <w:vAlign w:val="bottom"/>
          </w:tcPr>
          <w:p w:rsidR="00047E66" w:rsidRPr="005F3778" w:rsidRDefault="00047E66" w:rsidP="00262FB1">
            <w:pPr>
              <w:pStyle w:val="a4"/>
              <w:spacing w:after="80" w:line="240" w:lineRule="auto"/>
              <w:ind w:right="754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92,3</w:t>
            </w:r>
          </w:p>
        </w:tc>
        <w:tc>
          <w:tcPr>
            <w:tcW w:w="2316" w:type="dxa"/>
            <w:tcBorders>
              <w:bottom w:val="double" w:sz="4" w:space="0" w:color="auto"/>
            </w:tcBorders>
            <w:vAlign w:val="bottom"/>
          </w:tcPr>
          <w:p w:rsidR="00047E66" w:rsidRPr="005F3778" w:rsidRDefault="00047E66" w:rsidP="00262FB1">
            <w:pPr>
              <w:pStyle w:val="a4"/>
              <w:spacing w:after="80" w:line="240" w:lineRule="auto"/>
              <w:ind w:right="754"/>
              <w:rPr>
                <w:b/>
                <w:bCs/>
                <w:i/>
              </w:rPr>
            </w:pPr>
          </w:p>
        </w:tc>
      </w:tr>
    </w:tbl>
    <w:p w:rsidR="00161E96" w:rsidRDefault="003C10BB" w:rsidP="003C10BB">
      <w:pPr>
        <w:pStyle w:val="210"/>
        <w:spacing w:before="120" w:after="0"/>
        <w:ind w:left="0" w:firstLine="567"/>
      </w:pPr>
      <w:r>
        <w:rPr>
          <w:vertAlign w:val="superscript"/>
        </w:rPr>
        <w:t>1</w:t>
      </w:r>
      <w:r w:rsidR="00161E96" w:rsidRPr="002C07B1">
        <w:rPr>
          <w:vertAlign w:val="superscript"/>
        </w:rPr>
        <w:t>)</w:t>
      </w:r>
      <w:r w:rsidR="00CE6727">
        <w:t xml:space="preserve"> Вторая месячная оценка в соответствии с Регламентом, утвержденным  приказом Росстата от 26.09.2016 г. № 544.</w:t>
      </w:r>
    </w:p>
    <w:p w:rsidR="007774F6" w:rsidRDefault="000E2B8D" w:rsidP="000E2B8D">
      <w:pPr>
        <w:ind w:firstLine="567"/>
        <w:rPr>
          <w:sz w:val="24"/>
          <w:szCs w:val="24"/>
        </w:rPr>
      </w:pPr>
      <w:r>
        <w:rPr>
          <w:vertAlign w:val="superscript"/>
        </w:rPr>
        <w:t>2</w:t>
      </w:r>
      <w:r w:rsidRPr="002C07B1">
        <w:rPr>
          <w:vertAlign w:val="superscript"/>
        </w:rPr>
        <w:t>)</w:t>
      </w:r>
      <w:r w:rsidRPr="002C07B1">
        <w:t xml:space="preserve"> Данные изменены за счет уточнения респондентами ранее предоставленной оперативной информации</w:t>
      </w:r>
      <w:r>
        <w:t>.</w:t>
      </w:r>
    </w:p>
    <w:p w:rsidR="008A24CE" w:rsidRDefault="008A24CE" w:rsidP="007774F6">
      <w:pPr>
        <w:rPr>
          <w:b/>
          <w:sz w:val="24"/>
          <w:szCs w:val="24"/>
        </w:rPr>
      </w:pPr>
    </w:p>
    <w:p w:rsidR="009B4894" w:rsidRPr="000E2B8D" w:rsidRDefault="008A24CE" w:rsidP="00890D04">
      <w:pPr>
        <w:spacing w:before="120"/>
        <w:ind w:firstLine="709"/>
        <w:jc w:val="both"/>
        <w:rPr>
          <w:sz w:val="24"/>
          <w:szCs w:val="24"/>
        </w:rPr>
      </w:pPr>
      <w:r w:rsidRPr="007843AE">
        <w:rPr>
          <w:sz w:val="24"/>
          <w:szCs w:val="24"/>
        </w:rPr>
        <w:lastRenderedPageBreak/>
        <w:t xml:space="preserve">По данным </w:t>
      </w:r>
      <w:r w:rsidRPr="007843AE">
        <w:rPr>
          <w:b/>
          <w:sz w:val="24"/>
          <w:szCs w:val="24"/>
        </w:rPr>
        <w:t>обследования деловой активности строительных организаций</w:t>
      </w:r>
      <w:r w:rsidRPr="007843AE">
        <w:rPr>
          <w:sz w:val="24"/>
          <w:szCs w:val="24"/>
        </w:rPr>
        <w:t>, пров</w:t>
      </w:r>
      <w:r w:rsidRPr="007843AE">
        <w:rPr>
          <w:sz w:val="24"/>
          <w:szCs w:val="24"/>
        </w:rPr>
        <w:t>е</w:t>
      </w:r>
      <w:r w:rsidRPr="007843AE">
        <w:rPr>
          <w:sz w:val="24"/>
          <w:szCs w:val="24"/>
        </w:rPr>
        <w:t xml:space="preserve">денного по состоянию на 10 </w:t>
      </w:r>
      <w:r w:rsidR="008B70C8">
        <w:rPr>
          <w:sz w:val="24"/>
          <w:szCs w:val="24"/>
        </w:rPr>
        <w:t>февраля 2019</w:t>
      </w:r>
      <w:r w:rsidRPr="007843AE">
        <w:rPr>
          <w:sz w:val="24"/>
          <w:szCs w:val="24"/>
        </w:rPr>
        <w:t xml:space="preserve"> года, индекс предпринимательской уверенности в строи</w:t>
      </w:r>
      <w:r>
        <w:rPr>
          <w:sz w:val="24"/>
          <w:szCs w:val="24"/>
        </w:rPr>
        <w:t>тельстве в</w:t>
      </w:r>
      <w:r w:rsidRPr="007843AE">
        <w:rPr>
          <w:sz w:val="24"/>
          <w:szCs w:val="24"/>
        </w:rPr>
        <w:t xml:space="preserve"> </w:t>
      </w:r>
      <w:r w:rsidRPr="00167996">
        <w:rPr>
          <w:sz w:val="24"/>
          <w:szCs w:val="24"/>
        </w:rPr>
        <w:t>I</w:t>
      </w:r>
      <w:r w:rsidRPr="007843AE">
        <w:rPr>
          <w:sz w:val="24"/>
          <w:szCs w:val="24"/>
        </w:rPr>
        <w:t xml:space="preserve"> </w:t>
      </w:r>
      <w:r w:rsidR="008B70C8">
        <w:rPr>
          <w:sz w:val="24"/>
          <w:szCs w:val="24"/>
        </w:rPr>
        <w:t>квартале 2019</w:t>
      </w:r>
      <w:r>
        <w:rPr>
          <w:sz w:val="24"/>
          <w:szCs w:val="24"/>
        </w:rPr>
        <w:t xml:space="preserve"> года составил (-</w:t>
      </w:r>
      <w:r w:rsidR="008B70C8">
        <w:rPr>
          <w:sz w:val="24"/>
          <w:szCs w:val="24"/>
        </w:rPr>
        <w:t>25</w:t>
      </w:r>
      <w:r w:rsidRPr="007843AE">
        <w:rPr>
          <w:sz w:val="24"/>
          <w:szCs w:val="24"/>
        </w:rPr>
        <w:t>%).</w:t>
      </w:r>
    </w:p>
    <w:p w:rsidR="00890D04" w:rsidRPr="000E2B8D" w:rsidRDefault="00890D04" w:rsidP="00890D04">
      <w:pPr>
        <w:spacing w:before="120"/>
        <w:ind w:firstLine="709"/>
        <w:jc w:val="both"/>
        <w:rPr>
          <w:sz w:val="24"/>
          <w:szCs w:val="24"/>
        </w:rPr>
      </w:pPr>
    </w:p>
    <w:p w:rsidR="008A24CE" w:rsidRPr="002857C6" w:rsidRDefault="008A24CE" w:rsidP="008A24CE">
      <w:pPr>
        <w:jc w:val="center"/>
        <w:rPr>
          <w:b/>
          <w:bCs/>
          <w:sz w:val="18"/>
          <w:szCs w:val="18"/>
        </w:rPr>
      </w:pPr>
      <w:r w:rsidRPr="002857C6">
        <w:rPr>
          <w:b/>
          <w:bCs/>
          <w:sz w:val="18"/>
          <w:szCs w:val="18"/>
        </w:rPr>
        <w:t>ДИНАМИКА ИНДЕКСА ПРЕДПРИНИМАТЕЛЬСКО</w:t>
      </w:r>
      <w:r>
        <w:rPr>
          <w:b/>
          <w:bCs/>
          <w:sz w:val="18"/>
          <w:szCs w:val="18"/>
        </w:rPr>
        <w:t>Й</w:t>
      </w:r>
      <w:r w:rsidRPr="002857C6">
        <w:rPr>
          <w:b/>
          <w:bCs/>
          <w:sz w:val="18"/>
          <w:szCs w:val="18"/>
        </w:rPr>
        <w:t xml:space="preserve"> УВЕРЕННОСТИ</w:t>
      </w:r>
      <w:r w:rsidRPr="002857C6">
        <w:rPr>
          <w:b/>
          <w:bCs/>
          <w:sz w:val="18"/>
          <w:szCs w:val="18"/>
        </w:rPr>
        <w:br/>
        <w:t>В СТРОИТЕЛЬСТВЕ</w:t>
      </w:r>
    </w:p>
    <w:p w:rsidR="008A24CE" w:rsidRPr="00445497" w:rsidRDefault="008A24CE" w:rsidP="008A24CE">
      <w:pPr>
        <w:jc w:val="center"/>
        <w:rPr>
          <w:bCs/>
        </w:rPr>
      </w:pPr>
      <w:r w:rsidRPr="00445497">
        <w:rPr>
          <w:bCs/>
        </w:rPr>
        <w:t>(</w:t>
      </w:r>
      <w:r w:rsidRPr="0032365E">
        <w:rPr>
          <w:bCs/>
        </w:rPr>
        <w:t>в процентах</w:t>
      </w:r>
      <w:r w:rsidRPr="00445497">
        <w:rPr>
          <w:bCs/>
        </w:rPr>
        <w:t>)</w:t>
      </w:r>
    </w:p>
    <w:p w:rsidR="008A24CE" w:rsidRPr="00D01E4D" w:rsidRDefault="004151F6" w:rsidP="008A24CE">
      <w:pPr>
        <w:jc w:val="center"/>
        <w:rPr>
          <w:bCs/>
          <w:lang w:val="en-US"/>
        </w:rPr>
      </w:pPr>
      <w:r w:rsidRPr="004151F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left:0;text-align:left;margin-left:456.3pt;margin-top:163.45pt;width:34.65pt;height:18.1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lLajgIAABUFAAAOAAAAZHJzL2Uyb0RvYy54bWysVFuO0zAU/UdiD5b/O3mQdpqo6Wg6QxHS&#10;8JAGFuDaTmOR2MZ2mwwj1sIq+EJiDV0S107b6fCQECIfjh/X5z7OuZ5d9G2DttxYoWSJk7MYIy6p&#10;YkKuS/z+3XI0xcg6IhlplOQlvuMWX8yfPpl1uuCpqlXDuEEAIm3R6RLXzukiiiyteUvsmdJcwmGl&#10;TEscLM06YoZ0gN42URrHk6hThmmjKLcWdq+HQzwP+FXFqXtTVZY71JQYYnNhNGFc+TGaz0ixNkTX&#10;gu7DIP8QRUuEBKdHqGviCNoY8QtUK6hRVlXujKo2UlUlKA85QDZJ/FM2tzXRPOQCxbH6WCb7/2Dp&#10;6+1bgwQr8RgjSVqgaPdl9333bfcVjX11Om0LMLrVYOb6heqB5ZCp1TeKfrBIqquayDW/NEZ1NScM&#10;okv8zejk6oBjPciqe6UYuCEbpwJQX5nWlw6KgQAdWLo7MsN7hyhsZuNzYBsjCkdpOp3A3HsgxeGy&#10;Nta94KpFflJiA8QHcLK9sW4wPZh4X1Y1gi1F04SFWa+uGoO2BESyDN8e/ZFZI72xVP7agDjsQIzg&#10;w5/5aAPp93mSZvEizUfLyfR8lC2z8Sg/j6ejOMkX+STO8ux6+dkHmGRFLRjj8kZIfhBgkv0dwftW&#10;GKQTJIi6EufjdDww9Mck4/D9LslWOOjHRrQlnh6NSOF5fS4ZpE0KR0QzzKPH4QdCoAaHf6hKUIEn&#10;fpCA61d9kNsz790rZKXYHcjCKKANGIa3BCa1Mp8w6qAvS2w/bojhGDUvJUgrT7LMN3JYBFlgZE5P&#10;VqcnRFKAKrHDaJheuaH5N9qIdQ2eBjFLdQlyrESQykNUexFD74Wc9u+Eb+7TdbB6eM3mPwAAAP//&#10;AwBQSwMEFAAGAAgAAAAhAJaW4ZTfAAAACwEAAA8AAABkcnMvZG93bnJldi54bWxMj8tOwzAQRfdI&#10;/IM1SGwQdSBp8yCTCpBAbFv6AU48TSJiO4rdJv17pivY3dEc3TlTbhcziDNNvncW4WkVgSDbON3b&#10;FuHw/fGYgfBBWa0GZwnhQh621e1NqQrtZruj8z60gkusLxRCF8JYSOmbjozyKzeS5d3RTUYFHqdW&#10;6knNXG4G+RxFG2lUb/lCp0Z676j52Z8MwvFrfljnc/0ZDuku2bypPq3dBfH+bnl9ARFoCX8wXPVZ&#10;HSp2qt3Jai8GhCxLE0YR4vwamMjXOYcaIYnjBGRVyv8/VL8AAAD//wMAUEsBAi0AFAAGAAgAAAAh&#10;ALaDOJL+AAAA4QEAABMAAAAAAAAAAAAAAAAAAAAAAFtDb250ZW50X1R5cGVzXS54bWxQSwECLQAU&#10;AAYACAAAACEAOP0h/9YAAACUAQAACwAAAAAAAAAAAAAAAAAvAQAAX3JlbHMvLnJlbHNQSwECLQAU&#10;AAYACAAAACEA8e5S2o4CAAAVBQAADgAAAAAAAAAAAAAAAAAuAgAAZHJzL2Uyb0RvYy54bWxQSwEC&#10;LQAUAAYACAAAACEAlpbhlN8AAAALAQAADwAAAAAAAAAAAAAAAADoBAAAZHJzL2Rvd25yZXYueG1s&#10;UEsFBgAAAAAEAAQA8wAAAPQFAAAAAA==&#10;" stroked="f">
            <v:textbox style="mso-next-textbox:#Поле 5">
              <w:txbxContent>
                <w:p w:rsidR="0044031F" w:rsidRPr="00787BB9" w:rsidRDefault="0044031F" w:rsidP="008A24CE">
                  <w:pPr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2019</w:t>
                  </w:r>
                </w:p>
              </w:txbxContent>
            </v:textbox>
          </v:shape>
        </w:pict>
      </w:r>
      <w:r w:rsidRPr="004151F6">
        <w:rPr>
          <w:noProof/>
        </w:rPr>
        <w:pict>
          <v:shape id="Поле 2" o:spid="_x0000_s1027" type="#_x0000_t202" style="position:absolute;left:0;text-align:left;margin-left:80.5pt;margin-top:166.15pt;width:30.6pt;height:16.6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q5WjAIAAA4FAAAOAAAAZHJzL2Uyb0RvYy54bWysVNuO2yAQfa/Uf0C8Z32Rc7G1zmo3aapK&#10;24u07QcQjGNUDBRI7G3Vb+lX9KlSvyGf1AEn2WwvUlXVDxiY4TAz5wyXV30r0I4Zy5UscXIRY8Qk&#10;VRWXmxK/e7sazTCyjsiKCCVZie+ZxVfzp08uO12wVDVKVMwgAJG26HSJG+d0EUWWNqwl9kJpJsFY&#10;K9MSB0uziSpDOkBvRZTG8STqlKm0UZRZC7vLwYjnAb+uGXWv69oyh0SJITYXRhPGtR+j+SUpNobo&#10;htNDGOQfomgJl3DpCWpJHEFbw3+Bajk1yqraXVDVRqquOWUhB8gmiX/K5q4hmoVcoDhWn8pk/x8s&#10;fbV7YxCvSpxiJEkLFO2/7L/vv+2/otRXp9O2AKc7DW6uv1E9sBwytfpW0fcWSbVoiNywa2NU1zBS&#10;QXSJPxmdHR1wrAdZdy9VBdeQrVMBqK9N60sHxUCADizdn5hhvUMUNsfTZByDhYIpTWcTmPsbSHE8&#10;rI11z5lqkZ+U2ADxAZzsbq0bXI8u/i6rBK9WXIiwMJv1Qhi0IyCSVfgO6I/chPTOUvljA+KwAzHC&#10;Hd7mow2kf8qTNItv0ny0msymo2yVjUf5NJ6N4iS/ySdxlmfL1WcfYJIVDa8qJm+5ZEcBJtnfEXxo&#10;hUE6QYKoK3E+TscDQ39MMg7f75JsuYN+FLwt8ezkRArP6zNZQdqkcISLYR49Dj8QAjU4/kNVggo8&#10;8YMEXL/uAcVLY62qe9CDUcAXUAuPCEwaZT5i1EFDlth+2BLDMBIvJGgqT7LMd3BYZONpCgtzblmf&#10;W4ikAFVih9EwXbih67fa8E0DNw0qluoadFjzoJGHqA7qhaYLyRweCN/V5+vg9fCMzX8AAAD//wMA&#10;UEsDBBQABgAIAAAAIQAYEt5v3wAAAAsBAAAPAAAAZHJzL2Rvd25yZXYueG1sTI/NTsMwEITvSLyD&#10;tUhcEHVoQvNDnAqQQFxb+gCbeJtExOsodpv07XFPcJzZ0ew35XYxgzjT5HrLCp5WEQjixuqeWwWH&#10;74/HDITzyBoHy6TgQg621e1NiYW2M+/ovPetCCXsClTQeT8WUrqmI4NuZUficDvayaAPcmqlnnAO&#10;5WaQ6yjaSIM9hw8djvTeUfOzPxkFx6/54Tmf609/SHfJ5g37tLYXpe7vltcXEJ4W/xeGK35Ahyow&#10;1fbE2okh6DwLW7yCOE8TECGxzq5OrSCJ4wRkVcr/G6pfAAAA//8DAFBLAQItABQABgAIAAAAIQC2&#10;gziS/gAAAOEBAAATAAAAAAAAAAAAAAAAAAAAAABbQ29udGVudF9UeXBlc10ueG1sUEsBAi0AFAAG&#10;AAgAAAAhADj9If/WAAAAlAEAAAsAAAAAAAAAAAAAAAAALwEAAF9yZWxzLy5yZWxzUEsBAi0AFAAG&#10;AAgAAAAhAFZurlaMAgAADgUAAA4AAAAAAAAAAAAAAAAALgIAAGRycy9lMm9Eb2MueG1sUEsBAi0A&#10;FAAGAAgAAAAhABgS3m/fAAAACwEAAA8AAAAAAAAAAAAAAAAA5gQAAGRycy9kb3ducmV2LnhtbFBL&#10;BQYAAAAABAAEAPMAAADyBQAAAAA=&#10;" stroked="f">
            <v:textbox style="mso-next-textbox:#Поле 2">
              <w:txbxContent>
                <w:p w:rsidR="0044031F" w:rsidRPr="00FD3A9F" w:rsidRDefault="0044031F" w:rsidP="008A24CE">
                  <w:pPr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2016</w:t>
                  </w:r>
                </w:p>
              </w:txbxContent>
            </v:textbox>
          </v:shape>
        </w:pict>
      </w:r>
      <w:r w:rsidRPr="004151F6">
        <w:rPr>
          <w:noProof/>
        </w:rPr>
        <w:pict>
          <v:shape id="Поле 4" o:spid="_x0000_s1028" type="#_x0000_t202" style="position:absolute;left:0;text-align:left;margin-left:206.15pt;margin-top:164.8pt;width:31.25pt;height:18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4EUjgIAABUFAAAOAAAAZHJzL2Uyb0RvYy54bWysVFuO0zAU/UdiD5b/O3kofSSadDTTUoQ0&#10;PKSBBbiO01g4trHdJgNiLayCLyTW0CVx7bSdDg8JIfKR2LnX5z7Oub686luBdsxYrmSJk4sYIyap&#10;qrjclPjd29VohpF1RFZEKMlKfM8svpo/fXLZ6YKlqlGiYgYBiLRFp0vcOKeLKLK0YS2xF0ozCcZa&#10;mZY42JpNVBnSAXorojSOJ1GnTKWNosxa+LscjHge8OuaUfe6ri1zSJQYcnPhbcJ77d/R/JIUG0N0&#10;w+khDfIPWbSESwh6gloSR9DW8F+gWk6Nsqp2F1S1kaprTlmoAapJ4p+quWuIZqEWaI7VpzbZ/wdL&#10;X+3eGMSrEmcYSdICRfsv++/7b/uvKPPd6bQtwOlOg5vrb1QPLIdKrb5V9L1FUi0aIjfs2hjVNYxU&#10;kF3iT0ZnRwcc60HW3UtVQRiydSoA9bVpfeugGQjQgaX7EzOsd4jCz/E0GcdgoWBK09kE1j4CKY6H&#10;tbHuOVMt8osSGyA+gJPdrXWD69HFx7JK8GrFhQgbs1kvhEE7AiJZheeA/shNSO8slT82IA5/IEeI&#10;4W0+20D6pzxJs/gmzUeryWw6ylbZeJRP49koTvKbfBJnebZcffYJJlnR8Kpi8pZLdhRgkv0dwYdR&#10;GKQTJIi6EufjdDww9Mci4/D8rsiWO5hHwdsSz05OpPC8PpMVlE0KR7gY1tHj9AMh0IPjN3QlqMAT&#10;P0jA9es+yC310b1C1qq6B1kYBbQBw3CXwKJR5iNGHcxlie2HLTEMI/FCgrTyJMv8IIdNNp6msDHn&#10;lvW5hUgKUCV2GA3LhRuGf6sN3zQQaRCzVNcgx5oHqTxkdRAxzF6o6XBP+OE+3wevh9ts/gMAAP//&#10;AwBQSwMEFAAGAAgAAAAhAH4flTbfAAAACwEAAA8AAABkcnMvZG93bnJldi54bWxMj81OwzAQhO9I&#10;vIO1SFwQdVLyAyFOBUggri19ACfeJhHxOordJn17tid6250ZzX5bbhY7iBNOvnekIF5FIJAaZ3pq&#10;Fex/Ph+fQfigyejBESo4o4dNdXtT6sK4mbZ42oVWcAn5QivoQhgLKX3TodV+5UYk9g5usjrwOrXS&#10;THrmcjvIdRRl0uqe+EKnR/zosPndHa2Cw/f8kL7M9VfY59ske9d9XruzUvd3y9sriIBL+A/DBZ/R&#10;oWKm2h3JeDEoSNJ1zlEeoigGwYk0uSg1K09ZDLIq5fUP1R8AAAD//wMAUEsBAi0AFAAGAAgAAAAh&#10;ALaDOJL+AAAA4QEAABMAAAAAAAAAAAAAAAAAAAAAAFtDb250ZW50X1R5cGVzXS54bWxQSwECLQAU&#10;AAYACAAAACEAOP0h/9YAAACUAQAACwAAAAAAAAAAAAAAAAAvAQAAX3JlbHMvLnJlbHNQSwECLQAU&#10;AAYACAAAACEAJjuBFI4CAAAVBQAADgAAAAAAAAAAAAAAAAAuAgAAZHJzL2Uyb0RvYy54bWxQSwEC&#10;LQAUAAYACAAAACEAfh+VNt8AAAALAQAADwAAAAAAAAAAAAAAAADoBAAAZHJzL2Rvd25yZXYueG1s&#10;UEsFBgAAAAAEAAQA8wAAAPQFAAAAAA==&#10;" stroked="f">
            <v:textbox style="mso-next-textbox:#Поле 4">
              <w:txbxContent>
                <w:p w:rsidR="0044031F" w:rsidRPr="00787BB9" w:rsidRDefault="0044031F" w:rsidP="008A24CE">
                  <w:pPr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2017</w:t>
                  </w:r>
                </w:p>
              </w:txbxContent>
            </v:textbox>
          </v:shape>
        </w:pict>
      </w:r>
      <w:r w:rsidRPr="004151F6">
        <w:rPr>
          <w:noProof/>
        </w:rPr>
        <w:pict>
          <v:shape id="Поле 3" o:spid="_x0000_s1029" type="#_x0000_t202" style="position:absolute;left:0;text-align:left;margin-left:354.25pt;margin-top:166.25pt;width:30.55pt;height:15.3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m9vjwIAABUFAAAOAAAAZHJzL2Uyb0RvYy54bWysVFuO0zAU/UdiD5b/O0k66UwTNR3NgyKk&#10;4SENLMC1ncbCsY3tNhkQa2EVfCGxhi6Ja6ftdHhICJEPx4/rcx/nXM8u+laiDbdOaFXh7CTFiCuq&#10;mVCrCr97uxhNMXKeKEakVrzC99zhi/nTJ7POlHysGy0ZtwhAlCs7U+HGe1MmiaMNb4k70YYrOKy1&#10;bYmHpV0lzJIO0FuZjNP0LOm0ZcZqyp2D3ZvhEM8jfl1z6l/XteMeyQpDbD6ONo7LMCbzGSlXlphG&#10;0F0Y5B+iaIlQ4PQAdUM8QWsrfoFqBbXa6dqfUN0muq4F5TEHyCZLf8rmriGGx1ygOM4cyuT+Hyx9&#10;tXljkWAVPsVIkRYo2n7Zft9+235Fp6E6nXElGN0ZMPP9le6B5ZipM7eavndI6euGqBW/tFZ3DScM&#10;osvCzeTo6oDjAsiye6kZuCFrryNQX9s2lA6KgQAdWLo/MMN7jyhs5pNzYBsjCkfjLMsnk+iBlPvL&#10;xjr/nOsWhUmFLRAfwcnm1vkQDCn3JsGX01KwhZAyLuxqeS0t2hAQySJ+O/RHZlIFY6XDtQFx2IEY&#10;wUc4C9FG0j8V2ThPr8bFaHE2PR/li3wyKs7T6SjNiqviLM2L/GbxOQSY5WUjGOPqVii+F2CW/x3B&#10;u1YYpBMliLoKF5PxZGDoj0mm8ftdkq3w0I9StBWeHoxIGXh9phikTUpPhBzmyePwY5WhBvt/rEpU&#10;QSB+kIDvl32UW5RIUMhSs3uQhdVAGzAMbwlMGm0/YtRBX1bYfVgTyzGSLxRIq8jyPDRyXERZYGSP&#10;T5bHJ0RRgKqwx2iYXvuh+dfGilUDngYxK30JcqxFlMpDVDsRQ+/FnHbvRGju43W0enjN5j8AAAD/&#10;/wMAUEsDBBQABgAIAAAAIQB3wR0A3gAAAAsBAAAPAAAAZHJzL2Rvd25yZXYueG1sTI/BTsMwDIbv&#10;SLxDZCQuiCVjpWFd0wmQQLtu7AHS1msrGqdqsrV7e8wJjv796ffnfDu7XlxwDJ0nA8uFAoFU+bqj&#10;xsDx6+PxBUSIlmrbe0IDVwywLW5vcpvVfqI9Xg6xEVxCIbMG2hiHTMpQtehsWPgBiXcnPzobeRwb&#10;WY924nLXyyelUulsR3yhtQO+t1h9H87OwGk3PTyvp/IzHvU+Sd9sp0t/Neb+bn7dgIg4xz8YfvVZ&#10;HQp2Kv2Z6iB6A1olmlEDiVJLEExonXJScrJaJSCLXP7/ofgBAAD//wMAUEsBAi0AFAAGAAgAAAAh&#10;ALaDOJL+AAAA4QEAABMAAAAAAAAAAAAAAAAAAAAAAFtDb250ZW50X1R5cGVzXS54bWxQSwECLQAU&#10;AAYACAAAACEAOP0h/9YAAACUAQAACwAAAAAAAAAAAAAAAAAvAQAAX3JlbHMvLnJlbHNQSwECLQAU&#10;AAYACAAAACEAheZvb48CAAAVBQAADgAAAAAAAAAAAAAAAAAuAgAAZHJzL2Uyb0RvYy54bWxQSwEC&#10;LQAUAAYACAAAACEAd8EdAN4AAAALAQAADwAAAAAAAAAAAAAAAADpBAAAZHJzL2Rvd25yZXYueG1s&#10;UEsFBgAAAAAEAAQA8wAAAPQFAAAAAA==&#10;" stroked="f">
            <v:textbox style="mso-next-textbox:#Поле 3">
              <w:txbxContent>
                <w:p w:rsidR="0044031F" w:rsidRPr="00787BB9" w:rsidRDefault="0044031F" w:rsidP="008A24CE">
                  <w:pPr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</w:rPr>
                    <w:t>2018</w:t>
                  </w:r>
                </w:p>
              </w:txbxContent>
            </v:textbox>
          </v:shape>
        </w:pict>
      </w:r>
      <w:r w:rsidR="008A24CE" w:rsidRPr="0032365E">
        <w:rPr>
          <w:b/>
          <w:noProof/>
        </w:rPr>
        <w:drawing>
          <wp:inline distT="0" distB="0" distL="0" distR="0">
            <wp:extent cx="6255328" cy="3027218"/>
            <wp:effectExtent l="0" t="0" r="0" b="0"/>
            <wp:docPr id="4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A24CE" w:rsidRPr="007843AE" w:rsidRDefault="008A24CE" w:rsidP="008A24C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Руководители 7</w:t>
      </w:r>
      <w:r w:rsidR="008B70C8">
        <w:rPr>
          <w:sz w:val="24"/>
          <w:szCs w:val="24"/>
        </w:rPr>
        <w:t>0</w:t>
      </w:r>
      <w:r w:rsidRPr="007843AE">
        <w:rPr>
          <w:sz w:val="24"/>
          <w:szCs w:val="24"/>
        </w:rPr>
        <w:t>% строительных организаций в отчетном квартале оценили эконом</w:t>
      </w:r>
      <w:r w:rsidRPr="007843AE">
        <w:rPr>
          <w:sz w:val="24"/>
          <w:szCs w:val="24"/>
        </w:rPr>
        <w:t>и</w:t>
      </w:r>
      <w:r w:rsidRPr="007843AE">
        <w:rPr>
          <w:sz w:val="24"/>
          <w:szCs w:val="24"/>
        </w:rPr>
        <w:t>ческую ситуацию в ст</w:t>
      </w:r>
      <w:r>
        <w:rPr>
          <w:sz w:val="24"/>
          <w:szCs w:val="24"/>
        </w:rPr>
        <w:t>роительстве как «нормальную», 2</w:t>
      </w:r>
      <w:r w:rsidR="008B70C8">
        <w:rPr>
          <w:sz w:val="24"/>
          <w:szCs w:val="24"/>
        </w:rPr>
        <w:t>1</w:t>
      </w:r>
      <w:r w:rsidRPr="007843AE">
        <w:rPr>
          <w:sz w:val="24"/>
          <w:szCs w:val="24"/>
        </w:rPr>
        <w:t>% - ка</w:t>
      </w:r>
      <w:r>
        <w:rPr>
          <w:sz w:val="24"/>
          <w:szCs w:val="24"/>
        </w:rPr>
        <w:t xml:space="preserve">к «ниже  нормального уровня» и </w:t>
      </w:r>
      <w:r w:rsidR="008B70C8">
        <w:rPr>
          <w:sz w:val="24"/>
          <w:szCs w:val="24"/>
        </w:rPr>
        <w:t>9</w:t>
      </w:r>
      <w:r w:rsidRPr="007843AE">
        <w:rPr>
          <w:sz w:val="24"/>
          <w:szCs w:val="24"/>
        </w:rPr>
        <w:t>% - как «выше нормального уровня».</w:t>
      </w:r>
    </w:p>
    <w:p w:rsidR="008A24CE" w:rsidRPr="007843AE" w:rsidRDefault="008A24CE" w:rsidP="008A24CE">
      <w:pPr>
        <w:ind w:firstLine="709"/>
        <w:jc w:val="both"/>
        <w:rPr>
          <w:sz w:val="24"/>
          <w:szCs w:val="24"/>
        </w:rPr>
      </w:pPr>
      <w:r w:rsidRPr="007843AE">
        <w:rPr>
          <w:sz w:val="24"/>
          <w:szCs w:val="24"/>
        </w:rPr>
        <w:t>Средний уровень загрузки производственных мощно</w:t>
      </w:r>
      <w:r>
        <w:rPr>
          <w:sz w:val="24"/>
          <w:szCs w:val="24"/>
        </w:rPr>
        <w:t>стей строительных организаций в</w:t>
      </w:r>
      <w:r w:rsidRPr="007843AE">
        <w:rPr>
          <w:sz w:val="24"/>
          <w:szCs w:val="24"/>
        </w:rPr>
        <w:t xml:space="preserve"> </w:t>
      </w:r>
      <w:r w:rsidR="008B70C8">
        <w:rPr>
          <w:sz w:val="24"/>
          <w:szCs w:val="24"/>
        </w:rPr>
        <w:t>I квартале 2019 года составил 50</w:t>
      </w:r>
      <w:r w:rsidRPr="007843AE">
        <w:rPr>
          <w:sz w:val="24"/>
          <w:szCs w:val="24"/>
        </w:rPr>
        <w:t>%.</w:t>
      </w:r>
    </w:p>
    <w:p w:rsidR="008A24CE" w:rsidRPr="007843AE" w:rsidRDefault="008A24CE" w:rsidP="008A24CE">
      <w:pPr>
        <w:ind w:firstLine="720"/>
        <w:jc w:val="both"/>
        <w:rPr>
          <w:sz w:val="24"/>
          <w:szCs w:val="24"/>
        </w:rPr>
      </w:pPr>
      <w:r w:rsidRPr="007843AE">
        <w:rPr>
          <w:sz w:val="24"/>
          <w:szCs w:val="24"/>
        </w:rPr>
        <w:t>Основными факторами, сдерживающими деятельность строительных организаций, являлись: недостаток заказов на работы (</w:t>
      </w:r>
      <w:r w:rsidR="008B70C8">
        <w:rPr>
          <w:sz w:val="24"/>
          <w:szCs w:val="24"/>
        </w:rPr>
        <w:t>49</w:t>
      </w:r>
      <w:r w:rsidRPr="007843AE">
        <w:rPr>
          <w:sz w:val="24"/>
          <w:szCs w:val="24"/>
        </w:rPr>
        <w:t>%),</w:t>
      </w:r>
      <w:r>
        <w:rPr>
          <w:sz w:val="24"/>
          <w:szCs w:val="24"/>
        </w:rPr>
        <w:t xml:space="preserve"> </w:t>
      </w:r>
      <w:r w:rsidRPr="007843AE">
        <w:rPr>
          <w:sz w:val="24"/>
          <w:szCs w:val="24"/>
        </w:rPr>
        <w:t>неплатежеспособность заказчиков (</w:t>
      </w:r>
      <w:r w:rsidR="008B70C8">
        <w:rPr>
          <w:sz w:val="24"/>
          <w:szCs w:val="24"/>
        </w:rPr>
        <w:t>41</w:t>
      </w:r>
      <w:r w:rsidRPr="007843AE">
        <w:rPr>
          <w:sz w:val="24"/>
          <w:szCs w:val="24"/>
        </w:rPr>
        <w:t xml:space="preserve">%), </w:t>
      </w:r>
      <w:r w:rsidR="008B70C8" w:rsidRPr="007843AE">
        <w:rPr>
          <w:sz w:val="24"/>
          <w:szCs w:val="24"/>
        </w:rPr>
        <w:t>в</w:t>
      </w:r>
      <w:r w:rsidR="008B70C8" w:rsidRPr="007843AE">
        <w:rPr>
          <w:sz w:val="24"/>
          <w:szCs w:val="24"/>
        </w:rPr>
        <w:t>ы</w:t>
      </w:r>
      <w:r w:rsidR="008B70C8">
        <w:rPr>
          <w:sz w:val="24"/>
          <w:szCs w:val="24"/>
        </w:rPr>
        <w:t>сокий уровень налогов (30</w:t>
      </w:r>
      <w:r w:rsidR="008B70C8" w:rsidRPr="007843AE">
        <w:rPr>
          <w:sz w:val="24"/>
          <w:szCs w:val="24"/>
        </w:rPr>
        <w:t>%)</w:t>
      </w:r>
      <w:r w:rsidR="008B70C8">
        <w:rPr>
          <w:sz w:val="24"/>
          <w:szCs w:val="24"/>
        </w:rPr>
        <w:t xml:space="preserve">, </w:t>
      </w:r>
      <w:r w:rsidR="008B70C8" w:rsidRPr="007843AE">
        <w:rPr>
          <w:sz w:val="24"/>
          <w:szCs w:val="24"/>
        </w:rPr>
        <w:t>недостаток финансирования (</w:t>
      </w:r>
      <w:r w:rsidR="008B70C8">
        <w:rPr>
          <w:sz w:val="24"/>
          <w:szCs w:val="24"/>
        </w:rPr>
        <w:t xml:space="preserve">26%), </w:t>
      </w:r>
      <w:r w:rsidRPr="007843AE">
        <w:rPr>
          <w:sz w:val="24"/>
          <w:szCs w:val="24"/>
        </w:rPr>
        <w:t>высокий процент комме</w:t>
      </w:r>
      <w:r w:rsidRPr="007843AE">
        <w:rPr>
          <w:sz w:val="24"/>
          <w:szCs w:val="24"/>
        </w:rPr>
        <w:t>р</w:t>
      </w:r>
      <w:r w:rsidRPr="007843AE">
        <w:rPr>
          <w:sz w:val="24"/>
          <w:szCs w:val="24"/>
        </w:rPr>
        <w:t>ческого кредита (</w:t>
      </w:r>
      <w:r w:rsidR="008B70C8">
        <w:rPr>
          <w:sz w:val="24"/>
          <w:szCs w:val="24"/>
        </w:rPr>
        <w:t>25</w:t>
      </w:r>
      <w:r>
        <w:rPr>
          <w:sz w:val="24"/>
          <w:szCs w:val="24"/>
        </w:rPr>
        <w:t>%),</w:t>
      </w:r>
      <w:r w:rsidR="008B70C8" w:rsidRPr="008B70C8">
        <w:rPr>
          <w:sz w:val="24"/>
          <w:szCs w:val="24"/>
        </w:rPr>
        <w:t xml:space="preserve"> </w:t>
      </w:r>
      <w:r w:rsidR="008B70C8" w:rsidRPr="007843AE">
        <w:rPr>
          <w:sz w:val="24"/>
          <w:szCs w:val="24"/>
        </w:rPr>
        <w:t>высокая стоимость мате</w:t>
      </w:r>
      <w:r w:rsidR="008B70C8">
        <w:rPr>
          <w:sz w:val="24"/>
          <w:szCs w:val="24"/>
        </w:rPr>
        <w:t>риалов, конструкций, изделий (21%),</w:t>
      </w:r>
      <w:r>
        <w:rPr>
          <w:sz w:val="24"/>
          <w:szCs w:val="24"/>
        </w:rPr>
        <w:t xml:space="preserve"> </w:t>
      </w:r>
      <w:r w:rsidRPr="007843AE">
        <w:rPr>
          <w:sz w:val="24"/>
          <w:szCs w:val="24"/>
        </w:rPr>
        <w:t>конк</w:t>
      </w:r>
      <w:r w:rsidRPr="007843AE">
        <w:rPr>
          <w:sz w:val="24"/>
          <w:szCs w:val="24"/>
        </w:rPr>
        <w:t>у</w:t>
      </w:r>
      <w:r w:rsidRPr="007843AE">
        <w:rPr>
          <w:sz w:val="24"/>
          <w:szCs w:val="24"/>
        </w:rPr>
        <w:t>ренция со стороны других строительны</w:t>
      </w:r>
      <w:r>
        <w:rPr>
          <w:sz w:val="24"/>
          <w:szCs w:val="24"/>
        </w:rPr>
        <w:t xml:space="preserve">х </w:t>
      </w:r>
      <w:r w:rsidR="008B70C8">
        <w:rPr>
          <w:sz w:val="24"/>
          <w:szCs w:val="24"/>
        </w:rPr>
        <w:t>фирм (20</w:t>
      </w:r>
      <w:r w:rsidRPr="007843AE">
        <w:rPr>
          <w:sz w:val="24"/>
          <w:szCs w:val="24"/>
        </w:rPr>
        <w:t>%)</w:t>
      </w:r>
      <w:r w:rsidR="00FB091E">
        <w:rPr>
          <w:sz w:val="24"/>
          <w:szCs w:val="24"/>
        </w:rPr>
        <w:t>.</w:t>
      </w:r>
    </w:p>
    <w:p w:rsidR="008A24CE" w:rsidRDefault="008A24CE" w:rsidP="008A24CE">
      <w:pPr>
        <w:spacing w:after="120"/>
        <w:rPr>
          <w:b/>
          <w:sz w:val="24"/>
          <w:szCs w:val="24"/>
        </w:rPr>
      </w:pPr>
    </w:p>
    <w:p w:rsidR="008A24CE" w:rsidRPr="00262FB1" w:rsidRDefault="00262FB1" w:rsidP="008A24CE">
      <w:pPr>
        <w:spacing w:after="120"/>
        <w:jc w:val="center"/>
        <w:rPr>
          <w:b/>
          <w:sz w:val="18"/>
          <w:szCs w:val="18"/>
        </w:rPr>
      </w:pPr>
      <w:r w:rsidRPr="00262FB1">
        <w:rPr>
          <w:b/>
          <w:sz w:val="18"/>
          <w:szCs w:val="18"/>
        </w:rPr>
        <w:t xml:space="preserve">ПРОГНОЗНЫЕ ОЦЕНКИ ИЗМЕНЕНИЯ ОСНОВНЫХ ПОКАЗАТЕЛЕЙ </w:t>
      </w:r>
      <w:r w:rsidRPr="00262FB1">
        <w:rPr>
          <w:b/>
          <w:sz w:val="18"/>
          <w:szCs w:val="18"/>
        </w:rPr>
        <w:br/>
        <w:t>ДЕЯТЕЛЬНОСТИ СТРОИТЕЛЬНОЙ ОРГАНИЗАЦИИ</w:t>
      </w:r>
    </w:p>
    <w:p w:rsidR="008A24CE" w:rsidRPr="00620A8D" w:rsidRDefault="008A24CE" w:rsidP="008A24CE">
      <w:pPr>
        <w:jc w:val="center"/>
        <w:rPr>
          <w:b/>
          <w:caps/>
          <w:sz w:val="16"/>
          <w:szCs w:val="16"/>
        </w:rPr>
      </w:pPr>
    </w:p>
    <w:p w:rsidR="008A24CE" w:rsidRPr="00874B1D" w:rsidRDefault="008A24CE" w:rsidP="008A24CE">
      <w:pPr>
        <w:spacing w:after="120"/>
        <w:jc w:val="right"/>
      </w:pPr>
      <w:r w:rsidRPr="00874B1D">
        <w:t>доля ответивших респондентов, в процентах к их количеству</w:t>
      </w:r>
    </w:p>
    <w:tbl>
      <w:tblPr>
        <w:tblW w:w="9855" w:type="dxa"/>
        <w:tblLayout w:type="fixed"/>
        <w:tblLook w:val="04A0"/>
      </w:tblPr>
      <w:tblGrid>
        <w:gridCol w:w="3370"/>
        <w:gridCol w:w="1080"/>
        <w:gridCol w:w="1081"/>
        <w:gridCol w:w="1081"/>
        <w:gridCol w:w="1081"/>
        <w:gridCol w:w="1067"/>
        <w:gridCol w:w="1095"/>
      </w:tblGrid>
      <w:tr w:rsidR="008A24CE" w:rsidRPr="00874B1D" w:rsidTr="00262FB1">
        <w:trPr>
          <w:cantSplit/>
          <w:tblHeader/>
        </w:trPr>
        <w:tc>
          <w:tcPr>
            <w:tcW w:w="3369" w:type="dxa"/>
            <w:vMerge w:val="restart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8A24CE" w:rsidRPr="00874B1D" w:rsidRDefault="008A24CE" w:rsidP="00262FB1">
            <w:pPr>
              <w:spacing w:before="100" w:after="200" w:line="192" w:lineRule="auto"/>
            </w:pPr>
          </w:p>
        </w:tc>
        <w:tc>
          <w:tcPr>
            <w:tcW w:w="324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A24CE" w:rsidRPr="00874B1D" w:rsidRDefault="008A24CE" w:rsidP="00262FB1">
            <w:pPr>
              <w:spacing w:before="100" w:after="60" w:line="192" w:lineRule="auto"/>
              <w:jc w:val="center"/>
              <w:rPr>
                <w:i/>
              </w:rPr>
            </w:pPr>
            <w:r w:rsidRPr="00167996">
              <w:rPr>
                <w:i/>
                <w:sz w:val="22"/>
                <w:lang w:val="en-US"/>
              </w:rPr>
              <w:t>I</w:t>
            </w:r>
            <w:r w:rsidR="00F65213">
              <w:rPr>
                <w:i/>
                <w:sz w:val="22"/>
              </w:rPr>
              <w:t xml:space="preserve"> квартал 2019</w:t>
            </w:r>
            <w:r>
              <w:rPr>
                <w:i/>
                <w:sz w:val="22"/>
              </w:rPr>
              <w:t xml:space="preserve">г. по сравнению </w:t>
            </w:r>
            <w:r w:rsidRPr="00FB41CA">
              <w:rPr>
                <w:i/>
                <w:sz w:val="22"/>
              </w:rPr>
              <w:br/>
            </w:r>
            <w:r>
              <w:rPr>
                <w:i/>
                <w:sz w:val="22"/>
              </w:rPr>
              <w:t>с</w:t>
            </w:r>
            <w:r w:rsidRPr="0089498F">
              <w:rPr>
                <w:i/>
                <w:sz w:val="22"/>
              </w:rPr>
              <w:t xml:space="preserve"> </w:t>
            </w:r>
            <w:r>
              <w:rPr>
                <w:i/>
                <w:sz w:val="22"/>
                <w:lang w:val="en-US"/>
              </w:rPr>
              <w:t>I</w:t>
            </w:r>
            <w:r w:rsidR="00F65213" w:rsidRPr="00167996">
              <w:rPr>
                <w:i/>
                <w:sz w:val="22"/>
                <w:lang w:val="en-US"/>
              </w:rPr>
              <w:t>V</w:t>
            </w:r>
            <w:r>
              <w:rPr>
                <w:i/>
                <w:sz w:val="22"/>
              </w:rPr>
              <w:t xml:space="preserve"> кварталом 2018г.</w:t>
            </w:r>
          </w:p>
        </w:tc>
        <w:tc>
          <w:tcPr>
            <w:tcW w:w="324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A24CE" w:rsidRDefault="008A24CE" w:rsidP="00262FB1">
            <w:pPr>
              <w:spacing w:before="100" w:after="60" w:line="192" w:lineRule="auto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I</w:t>
            </w:r>
            <w:proofErr w:type="spellStart"/>
            <w:r w:rsidR="00F65213" w:rsidRPr="00167996">
              <w:rPr>
                <w:i/>
                <w:sz w:val="22"/>
                <w:lang w:val="en-US"/>
              </w:rPr>
              <w:t>I</w:t>
            </w:r>
            <w:proofErr w:type="spellEnd"/>
            <w:r>
              <w:rPr>
                <w:i/>
                <w:sz w:val="22"/>
                <w:szCs w:val="22"/>
              </w:rPr>
              <w:t xml:space="preserve"> квартал 2019г. по сравнению с</w:t>
            </w:r>
            <w:r w:rsidRPr="00377D56">
              <w:rPr>
                <w:i/>
                <w:sz w:val="22"/>
                <w:szCs w:val="22"/>
              </w:rPr>
              <w:t xml:space="preserve"> </w:t>
            </w:r>
            <w:r w:rsidR="00F65213">
              <w:rPr>
                <w:i/>
                <w:sz w:val="22"/>
                <w:lang w:val="en-US"/>
              </w:rPr>
              <w:t>I</w:t>
            </w:r>
            <w:r w:rsidR="00F65213">
              <w:rPr>
                <w:i/>
                <w:sz w:val="22"/>
                <w:szCs w:val="22"/>
              </w:rPr>
              <w:t xml:space="preserve"> кварталом 2019</w:t>
            </w:r>
            <w:r>
              <w:rPr>
                <w:i/>
                <w:sz w:val="22"/>
                <w:szCs w:val="22"/>
              </w:rPr>
              <w:t>г.</w:t>
            </w:r>
          </w:p>
          <w:p w:rsidR="008A24CE" w:rsidRPr="0089498F" w:rsidRDefault="008A24CE" w:rsidP="00262FB1">
            <w:pPr>
              <w:spacing w:before="100" w:after="60" w:line="192" w:lineRule="auto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 </w:t>
            </w:r>
            <w:r w:rsidRPr="00377D56">
              <w:rPr>
                <w:i/>
                <w:sz w:val="22"/>
                <w:szCs w:val="22"/>
              </w:rPr>
              <w:t>(прогноз)</w:t>
            </w:r>
          </w:p>
        </w:tc>
      </w:tr>
      <w:tr w:rsidR="008A24CE" w:rsidRPr="00874B1D" w:rsidTr="00262FB1">
        <w:trPr>
          <w:cantSplit/>
          <w:tblHeader/>
        </w:trPr>
        <w:tc>
          <w:tcPr>
            <w:tcW w:w="3369" w:type="dxa"/>
            <w:vMerge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8A24CE" w:rsidRPr="00874B1D" w:rsidRDefault="008A24CE" w:rsidP="00262FB1">
            <w:pPr>
              <w:spacing w:before="100"/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24CE" w:rsidRPr="00874B1D" w:rsidRDefault="008A24CE" w:rsidP="00262FB1">
            <w:pPr>
              <w:spacing w:before="100" w:after="60" w:line="192" w:lineRule="auto"/>
              <w:jc w:val="center"/>
              <w:rPr>
                <w:i/>
              </w:rPr>
            </w:pPr>
            <w:r w:rsidRPr="00874B1D">
              <w:rPr>
                <w:i/>
              </w:rPr>
              <w:t>увелич</w:t>
            </w:r>
            <w:r w:rsidRPr="00874B1D">
              <w:rPr>
                <w:i/>
              </w:rPr>
              <w:t>е</w:t>
            </w:r>
            <w:r w:rsidRPr="00874B1D">
              <w:rPr>
                <w:i/>
              </w:rPr>
              <w:t>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24CE" w:rsidRPr="00874B1D" w:rsidRDefault="008A24CE" w:rsidP="00262FB1">
            <w:pPr>
              <w:spacing w:before="100" w:after="60" w:line="192" w:lineRule="auto"/>
              <w:jc w:val="center"/>
              <w:rPr>
                <w:i/>
              </w:rPr>
            </w:pPr>
            <w:r w:rsidRPr="00874B1D">
              <w:rPr>
                <w:i/>
              </w:rPr>
              <w:t>без изм</w:t>
            </w:r>
            <w:r w:rsidRPr="00874B1D">
              <w:rPr>
                <w:i/>
              </w:rPr>
              <w:t>е</w:t>
            </w:r>
            <w:r w:rsidRPr="00874B1D">
              <w:rPr>
                <w:i/>
              </w:rPr>
              <w:t>нения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24CE" w:rsidRPr="00874B1D" w:rsidRDefault="008A24CE" w:rsidP="00262FB1">
            <w:pPr>
              <w:spacing w:before="100" w:after="60" w:line="192" w:lineRule="auto"/>
              <w:jc w:val="center"/>
              <w:rPr>
                <w:i/>
              </w:rPr>
            </w:pPr>
            <w:r w:rsidRPr="00874B1D">
              <w:rPr>
                <w:i/>
              </w:rPr>
              <w:t>уменьш</w:t>
            </w:r>
            <w:r w:rsidRPr="00874B1D">
              <w:rPr>
                <w:i/>
              </w:rPr>
              <w:t>е</w:t>
            </w:r>
            <w:r w:rsidRPr="00874B1D">
              <w:rPr>
                <w:i/>
              </w:rPr>
              <w:t>ние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24CE" w:rsidRPr="00874B1D" w:rsidRDefault="008A24CE" w:rsidP="00262FB1">
            <w:pPr>
              <w:spacing w:before="100" w:after="60" w:line="16" w:lineRule="atLeast"/>
              <w:jc w:val="center"/>
              <w:rPr>
                <w:i/>
              </w:rPr>
            </w:pPr>
            <w:r w:rsidRPr="00874B1D">
              <w:rPr>
                <w:i/>
              </w:rPr>
              <w:t>увелич</w:t>
            </w:r>
            <w:r w:rsidRPr="00874B1D">
              <w:rPr>
                <w:i/>
              </w:rPr>
              <w:t>е</w:t>
            </w:r>
            <w:r w:rsidRPr="00874B1D">
              <w:rPr>
                <w:i/>
              </w:rPr>
              <w:t>ние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24CE" w:rsidRPr="00874B1D" w:rsidRDefault="008A24CE" w:rsidP="00262FB1">
            <w:pPr>
              <w:spacing w:before="100" w:after="60" w:line="16" w:lineRule="atLeast"/>
              <w:jc w:val="center"/>
              <w:rPr>
                <w:i/>
              </w:rPr>
            </w:pPr>
            <w:r w:rsidRPr="00874B1D">
              <w:rPr>
                <w:i/>
              </w:rPr>
              <w:t>без изм</w:t>
            </w:r>
            <w:r w:rsidRPr="00874B1D">
              <w:rPr>
                <w:i/>
              </w:rPr>
              <w:t>е</w:t>
            </w:r>
            <w:r w:rsidRPr="00874B1D">
              <w:rPr>
                <w:i/>
              </w:rPr>
              <w:t>нения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A24CE" w:rsidRPr="00874B1D" w:rsidRDefault="008A24CE" w:rsidP="00262FB1">
            <w:pPr>
              <w:spacing w:before="100" w:after="60" w:line="16" w:lineRule="atLeast"/>
              <w:jc w:val="center"/>
              <w:rPr>
                <w:i/>
              </w:rPr>
            </w:pPr>
            <w:r w:rsidRPr="00874B1D">
              <w:rPr>
                <w:i/>
              </w:rPr>
              <w:t>уменьш</w:t>
            </w:r>
            <w:r w:rsidRPr="00874B1D">
              <w:rPr>
                <w:i/>
              </w:rPr>
              <w:t>е</w:t>
            </w:r>
            <w:r w:rsidRPr="00874B1D">
              <w:rPr>
                <w:i/>
              </w:rPr>
              <w:t>ние</w:t>
            </w:r>
          </w:p>
        </w:tc>
      </w:tr>
      <w:tr w:rsidR="008A24CE" w:rsidRPr="00874B1D" w:rsidTr="00262FB1">
        <w:trPr>
          <w:cantSplit/>
        </w:trPr>
        <w:tc>
          <w:tcPr>
            <w:tcW w:w="3369" w:type="dxa"/>
            <w:hideMark/>
          </w:tcPr>
          <w:p w:rsidR="008A24CE" w:rsidRPr="00A21C53" w:rsidRDefault="008A24CE" w:rsidP="00262FB1">
            <w:pPr>
              <w:spacing w:before="100" w:line="192" w:lineRule="auto"/>
              <w:ind w:left="142" w:hanging="142"/>
            </w:pPr>
            <w:r w:rsidRPr="00A21C53">
              <w:rPr>
                <w:sz w:val="22"/>
                <w:szCs w:val="22"/>
              </w:rPr>
              <w:t xml:space="preserve">Объем работ, выполняемых </w:t>
            </w:r>
            <w:r w:rsidRPr="00A21C53">
              <w:rPr>
                <w:sz w:val="22"/>
                <w:szCs w:val="22"/>
              </w:rPr>
              <w:br/>
              <w:t xml:space="preserve">по виду деятельности </w:t>
            </w:r>
            <w:r w:rsidRPr="00A21C53">
              <w:rPr>
                <w:sz w:val="22"/>
                <w:szCs w:val="22"/>
              </w:rPr>
              <w:br/>
              <w:t>«Строительство»</w:t>
            </w:r>
          </w:p>
        </w:tc>
        <w:tc>
          <w:tcPr>
            <w:tcW w:w="1080" w:type="dxa"/>
            <w:vAlign w:val="bottom"/>
            <w:hideMark/>
          </w:tcPr>
          <w:p w:rsidR="008A24CE" w:rsidRPr="001F5B0C" w:rsidRDefault="008A24CE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vAlign w:val="bottom"/>
            <w:hideMark/>
          </w:tcPr>
          <w:p w:rsidR="008A24CE" w:rsidRPr="001F5B0C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80" w:type="dxa"/>
            <w:vAlign w:val="bottom"/>
            <w:hideMark/>
          </w:tcPr>
          <w:p w:rsidR="008A24CE" w:rsidRPr="001F5B0C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080" w:type="dxa"/>
            <w:vAlign w:val="bottom"/>
            <w:hideMark/>
          </w:tcPr>
          <w:p w:rsidR="008A24CE" w:rsidRPr="00197594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066" w:type="dxa"/>
            <w:vAlign w:val="bottom"/>
            <w:hideMark/>
          </w:tcPr>
          <w:p w:rsidR="008A24CE" w:rsidRPr="001F5B0C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1094" w:type="dxa"/>
            <w:vAlign w:val="bottom"/>
            <w:hideMark/>
          </w:tcPr>
          <w:p w:rsidR="008A24CE" w:rsidRPr="001F5B0C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8</w:t>
            </w:r>
          </w:p>
        </w:tc>
      </w:tr>
      <w:tr w:rsidR="008A24CE" w:rsidRPr="00874B1D" w:rsidTr="00262FB1">
        <w:trPr>
          <w:cantSplit/>
        </w:trPr>
        <w:tc>
          <w:tcPr>
            <w:tcW w:w="3369" w:type="dxa"/>
            <w:hideMark/>
          </w:tcPr>
          <w:p w:rsidR="008A24CE" w:rsidRPr="00A21C53" w:rsidRDefault="008A24CE" w:rsidP="00262FB1">
            <w:pPr>
              <w:spacing w:before="100" w:line="192" w:lineRule="auto"/>
              <w:ind w:left="284" w:hanging="142"/>
            </w:pPr>
            <w:r w:rsidRPr="00A21C53">
              <w:rPr>
                <w:sz w:val="22"/>
                <w:szCs w:val="22"/>
              </w:rPr>
              <w:t xml:space="preserve">Численность </w:t>
            </w:r>
            <w:proofErr w:type="gramStart"/>
            <w:r w:rsidRPr="00A21C53">
              <w:rPr>
                <w:sz w:val="22"/>
                <w:szCs w:val="22"/>
              </w:rPr>
              <w:t>занятых</w:t>
            </w:r>
            <w:proofErr w:type="gramEnd"/>
          </w:p>
        </w:tc>
        <w:tc>
          <w:tcPr>
            <w:tcW w:w="1080" w:type="dxa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hideMark/>
          </w:tcPr>
          <w:p w:rsidR="008A24CE" w:rsidRPr="00197594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1080" w:type="dxa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3</w:t>
            </w:r>
            <w:r w:rsidR="008A24CE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hideMark/>
          </w:tcPr>
          <w:p w:rsidR="008A24CE" w:rsidRPr="001F5B0C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1066" w:type="dxa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1094" w:type="dxa"/>
            <w:hideMark/>
          </w:tcPr>
          <w:p w:rsidR="008A24CE" w:rsidRPr="00C960A6" w:rsidRDefault="008A24CE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1</w:t>
            </w:r>
            <w:r w:rsidR="005B4B75">
              <w:rPr>
                <w:sz w:val="22"/>
                <w:szCs w:val="22"/>
              </w:rPr>
              <w:t>0</w:t>
            </w:r>
          </w:p>
        </w:tc>
      </w:tr>
      <w:tr w:rsidR="008A24CE" w:rsidRPr="00874B1D" w:rsidTr="00262FB1">
        <w:trPr>
          <w:cantSplit/>
        </w:trPr>
        <w:tc>
          <w:tcPr>
            <w:tcW w:w="3369" w:type="dxa"/>
            <w:hideMark/>
          </w:tcPr>
          <w:p w:rsidR="008A24CE" w:rsidRPr="00A21C53" w:rsidRDefault="008A24CE" w:rsidP="00262FB1">
            <w:pPr>
              <w:spacing w:before="100" w:line="192" w:lineRule="auto"/>
              <w:ind w:left="284" w:hanging="142"/>
            </w:pPr>
            <w:r w:rsidRPr="00A21C53">
              <w:rPr>
                <w:sz w:val="22"/>
                <w:szCs w:val="22"/>
              </w:rPr>
              <w:t>Обеспеченность собственными финансовыми ресурсами</w:t>
            </w:r>
          </w:p>
        </w:tc>
        <w:tc>
          <w:tcPr>
            <w:tcW w:w="1080" w:type="dxa"/>
            <w:vAlign w:val="bottom"/>
            <w:hideMark/>
          </w:tcPr>
          <w:p w:rsidR="008A24CE" w:rsidRPr="001F5B0C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bottom"/>
            <w:hideMark/>
          </w:tcPr>
          <w:p w:rsidR="008A24CE" w:rsidRPr="00C82665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1080" w:type="dxa"/>
            <w:vAlign w:val="bottom"/>
            <w:hideMark/>
          </w:tcPr>
          <w:p w:rsidR="008A24CE" w:rsidRPr="001F5B0C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080" w:type="dxa"/>
            <w:vAlign w:val="bottom"/>
            <w:hideMark/>
          </w:tcPr>
          <w:p w:rsidR="008A24CE" w:rsidRPr="001F5B0C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2</w:t>
            </w:r>
            <w:r w:rsidR="008A24CE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vAlign w:val="bottom"/>
            <w:hideMark/>
          </w:tcPr>
          <w:p w:rsidR="008A24CE" w:rsidRPr="00197594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73</w:t>
            </w:r>
          </w:p>
        </w:tc>
        <w:tc>
          <w:tcPr>
            <w:tcW w:w="1094" w:type="dxa"/>
            <w:vAlign w:val="bottom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8A24CE" w:rsidRPr="00874B1D" w:rsidTr="00262FB1">
        <w:trPr>
          <w:cantSplit/>
        </w:trPr>
        <w:tc>
          <w:tcPr>
            <w:tcW w:w="3369" w:type="dxa"/>
            <w:hideMark/>
          </w:tcPr>
          <w:p w:rsidR="008A24CE" w:rsidRPr="00A21C53" w:rsidRDefault="008A24CE" w:rsidP="00262FB1">
            <w:pPr>
              <w:spacing w:before="100" w:line="192" w:lineRule="auto"/>
              <w:ind w:left="284" w:hanging="142"/>
            </w:pPr>
            <w:r w:rsidRPr="00A21C53">
              <w:rPr>
                <w:sz w:val="22"/>
                <w:szCs w:val="22"/>
              </w:rPr>
              <w:lastRenderedPageBreak/>
              <w:t xml:space="preserve">Просроченная кредиторская </w:t>
            </w:r>
            <w:r>
              <w:rPr>
                <w:sz w:val="22"/>
                <w:szCs w:val="22"/>
              </w:rPr>
              <w:br/>
            </w:r>
            <w:r w:rsidRPr="00A21C53">
              <w:rPr>
                <w:sz w:val="22"/>
                <w:szCs w:val="22"/>
              </w:rPr>
              <w:t>задолженность</w:t>
            </w:r>
          </w:p>
        </w:tc>
        <w:tc>
          <w:tcPr>
            <w:tcW w:w="1080" w:type="dxa"/>
            <w:vAlign w:val="bottom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vAlign w:val="bottom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080" w:type="dxa"/>
            <w:vAlign w:val="bottom"/>
            <w:hideMark/>
          </w:tcPr>
          <w:p w:rsidR="008A24CE" w:rsidRPr="00A21C53" w:rsidRDefault="008A24CE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1</w:t>
            </w:r>
            <w:r w:rsidR="005B4B75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vAlign w:val="bottom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66" w:type="dxa"/>
            <w:vAlign w:val="bottom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1094" w:type="dxa"/>
            <w:vAlign w:val="bottom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7</w:t>
            </w:r>
          </w:p>
        </w:tc>
      </w:tr>
      <w:tr w:rsidR="008A24CE" w:rsidRPr="00874B1D" w:rsidTr="00262FB1">
        <w:trPr>
          <w:cantSplit/>
        </w:trPr>
        <w:tc>
          <w:tcPr>
            <w:tcW w:w="3369" w:type="dxa"/>
            <w:hideMark/>
          </w:tcPr>
          <w:p w:rsidR="008A24CE" w:rsidRPr="00A21C53" w:rsidRDefault="008A24CE" w:rsidP="00262FB1">
            <w:pPr>
              <w:spacing w:before="100" w:line="192" w:lineRule="auto"/>
              <w:ind w:left="284" w:hanging="142"/>
            </w:pPr>
            <w:r w:rsidRPr="00A21C53">
              <w:rPr>
                <w:sz w:val="22"/>
                <w:szCs w:val="22"/>
              </w:rPr>
              <w:t xml:space="preserve">Просроченная дебиторская </w:t>
            </w:r>
            <w:r>
              <w:rPr>
                <w:sz w:val="22"/>
                <w:szCs w:val="22"/>
              </w:rPr>
              <w:br/>
            </w:r>
            <w:r w:rsidRPr="00A21C53">
              <w:rPr>
                <w:sz w:val="22"/>
                <w:szCs w:val="22"/>
              </w:rPr>
              <w:t>задолженность</w:t>
            </w:r>
          </w:p>
        </w:tc>
        <w:tc>
          <w:tcPr>
            <w:tcW w:w="1080" w:type="dxa"/>
            <w:vAlign w:val="bottom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bottom"/>
            <w:hideMark/>
          </w:tcPr>
          <w:p w:rsidR="008A24CE" w:rsidRPr="00A21C53" w:rsidRDefault="005B4B75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1080" w:type="dxa"/>
            <w:vAlign w:val="bottom"/>
            <w:hideMark/>
          </w:tcPr>
          <w:p w:rsidR="008A24CE" w:rsidRPr="00A21C53" w:rsidRDefault="008A24CE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1</w:t>
            </w:r>
            <w:r w:rsidR="002D50D0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bottom"/>
            <w:hideMark/>
          </w:tcPr>
          <w:p w:rsidR="008A24CE" w:rsidRPr="00A21C53" w:rsidRDefault="002D50D0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66" w:type="dxa"/>
            <w:vAlign w:val="bottom"/>
            <w:hideMark/>
          </w:tcPr>
          <w:p w:rsidR="008A24CE" w:rsidRPr="00A21C53" w:rsidRDefault="002D50D0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89</w:t>
            </w:r>
          </w:p>
        </w:tc>
        <w:tc>
          <w:tcPr>
            <w:tcW w:w="1094" w:type="dxa"/>
            <w:vAlign w:val="bottom"/>
            <w:hideMark/>
          </w:tcPr>
          <w:p w:rsidR="008A24CE" w:rsidRPr="00A21C53" w:rsidRDefault="002D50D0" w:rsidP="00262FB1">
            <w:pPr>
              <w:spacing w:before="10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7</w:t>
            </w:r>
          </w:p>
        </w:tc>
      </w:tr>
      <w:tr w:rsidR="008A24CE" w:rsidRPr="00874B1D" w:rsidTr="00262FB1">
        <w:trPr>
          <w:cantSplit/>
        </w:trPr>
        <w:tc>
          <w:tcPr>
            <w:tcW w:w="3369" w:type="dxa"/>
            <w:tcBorders>
              <w:top w:val="nil"/>
              <w:left w:val="nil"/>
              <w:bottom w:val="double" w:sz="4" w:space="0" w:color="auto"/>
              <w:right w:val="nil"/>
            </w:tcBorders>
            <w:hideMark/>
          </w:tcPr>
          <w:p w:rsidR="008A24CE" w:rsidRPr="00A21C53" w:rsidRDefault="008A24CE" w:rsidP="00262FB1">
            <w:pPr>
              <w:spacing w:before="100" w:after="80" w:line="192" w:lineRule="auto"/>
              <w:ind w:left="284" w:hanging="142"/>
            </w:pPr>
            <w:r w:rsidRPr="00A21C53">
              <w:rPr>
                <w:sz w:val="22"/>
                <w:szCs w:val="22"/>
              </w:rPr>
              <w:t>Цены на строительно-монтажные работы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8A24CE" w:rsidRPr="00197594" w:rsidRDefault="002D50D0" w:rsidP="00262FB1">
            <w:pPr>
              <w:spacing w:before="100" w:after="8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8A24CE" w:rsidRPr="00197594" w:rsidRDefault="008A24CE" w:rsidP="00262FB1">
            <w:pPr>
              <w:spacing w:before="100" w:after="8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5</w:t>
            </w:r>
            <w:r w:rsidR="002D50D0">
              <w:rPr>
                <w:sz w:val="22"/>
                <w:szCs w:val="22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8A24CE" w:rsidRPr="00197594" w:rsidRDefault="002D50D0" w:rsidP="00262FB1">
            <w:pPr>
              <w:spacing w:before="100" w:after="8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8A24CE" w:rsidRPr="00C82665" w:rsidRDefault="002D50D0" w:rsidP="00262FB1">
            <w:pPr>
              <w:spacing w:before="100" w:after="8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066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8A24CE" w:rsidRPr="00561F95" w:rsidRDefault="002D50D0" w:rsidP="00262FB1">
            <w:pPr>
              <w:spacing w:before="100" w:after="80" w:line="192" w:lineRule="auto"/>
              <w:ind w:left="284" w:right="170" w:hanging="142"/>
              <w:jc w:val="right"/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1094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:rsidR="008A24CE" w:rsidRPr="00A21C53" w:rsidRDefault="00AC6E0E" w:rsidP="00262FB1">
            <w:pPr>
              <w:spacing w:before="100" w:after="80" w:line="192" w:lineRule="auto"/>
              <w:ind w:left="284" w:right="170" w:hanging="142"/>
              <w:jc w:val="right"/>
              <w:rPr>
                <w:lang w:val="en-US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</w:tbl>
    <w:p w:rsidR="0092232F" w:rsidRDefault="0092232F" w:rsidP="007774F6">
      <w:pPr>
        <w:rPr>
          <w:b/>
          <w:sz w:val="24"/>
          <w:szCs w:val="24"/>
        </w:rPr>
      </w:pPr>
    </w:p>
    <w:p w:rsidR="00262FB1" w:rsidRPr="00A5130E" w:rsidRDefault="00262FB1" w:rsidP="007774F6">
      <w:pPr>
        <w:rPr>
          <w:b/>
          <w:sz w:val="24"/>
          <w:szCs w:val="24"/>
        </w:rPr>
      </w:pPr>
    </w:p>
    <w:p w:rsidR="00CC42AB" w:rsidRPr="00A5130E" w:rsidRDefault="00CC42AB" w:rsidP="00CC42AB">
      <w:pPr>
        <w:ind w:firstLine="709"/>
        <w:rPr>
          <w:sz w:val="24"/>
          <w:szCs w:val="24"/>
        </w:rPr>
      </w:pPr>
      <w:r w:rsidRPr="00A5130E">
        <w:rPr>
          <w:b/>
          <w:sz w:val="24"/>
          <w:szCs w:val="24"/>
        </w:rPr>
        <w:t>Жилищное строительство.</w:t>
      </w:r>
      <w:r w:rsidRPr="00A5130E">
        <w:rPr>
          <w:sz w:val="24"/>
          <w:szCs w:val="24"/>
        </w:rPr>
        <w:t xml:space="preserve"> В </w:t>
      </w:r>
      <w:r w:rsidR="009A3C9E">
        <w:rPr>
          <w:sz w:val="24"/>
          <w:szCs w:val="24"/>
        </w:rPr>
        <w:t>феврале</w:t>
      </w:r>
      <w:r w:rsidRPr="00A5130E">
        <w:rPr>
          <w:sz w:val="24"/>
          <w:szCs w:val="24"/>
        </w:rPr>
        <w:t xml:space="preserve"> 201</w:t>
      </w:r>
      <w:r w:rsidR="007774F6">
        <w:rPr>
          <w:sz w:val="24"/>
          <w:szCs w:val="24"/>
        </w:rPr>
        <w:t>9</w:t>
      </w:r>
      <w:r w:rsidRPr="00A5130E">
        <w:rPr>
          <w:sz w:val="24"/>
          <w:szCs w:val="24"/>
        </w:rPr>
        <w:t xml:space="preserve"> г</w:t>
      </w:r>
      <w:r w:rsidR="007774F6">
        <w:rPr>
          <w:sz w:val="24"/>
          <w:szCs w:val="24"/>
        </w:rPr>
        <w:t xml:space="preserve">ода </w:t>
      </w:r>
      <w:r w:rsidRPr="00A5130E">
        <w:rPr>
          <w:sz w:val="24"/>
          <w:szCs w:val="24"/>
        </w:rPr>
        <w:t xml:space="preserve"> </w:t>
      </w:r>
      <w:r w:rsidR="007774F6">
        <w:rPr>
          <w:sz w:val="24"/>
          <w:szCs w:val="24"/>
        </w:rPr>
        <w:t>в республике</w:t>
      </w:r>
      <w:r w:rsidRPr="00A5130E">
        <w:rPr>
          <w:sz w:val="24"/>
          <w:szCs w:val="24"/>
        </w:rPr>
        <w:t xml:space="preserve"> построено </w:t>
      </w:r>
      <w:r w:rsidR="009A3C9E">
        <w:rPr>
          <w:sz w:val="24"/>
          <w:szCs w:val="24"/>
        </w:rPr>
        <w:t>45</w:t>
      </w:r>
      <w:r w:rsidR="007774F6">
        <w:rPr>
          <w:sz w:val="24"/>
          <w:szCs w:val="24"/>
        </w:rPr>
        <w:t xml:space="preserve"> квартир</w:t>
      </w:r>
      <w:r w:rsidR="009A3C9E">
        <w:rPr>
          <w:sz w:val="24"/>
          <w:szCs w:val="24"/>
        </w:rPr>
        <w:t>, в январе-феврале 2019 года – 724 квартиры.</w:t>
      </w:r>
    </w:p>
    <w:p w:rsidR="00CC42AB" w:rsidRPr="00A5130E" w:rsidRDefault="00CC42AB" w:rsidP="00CC42AB">
      <w:pPr>
        <w:pStyle w:val="12"/>
        <w:outlineLvl w:val="0"/>
        <w:rPr>
          <w:b/>
          <w:caps/>
          <w:color w:val="000000"/>
          <w:sz w:val="24"/>
          <w:szCs w:val="24"/>
        </w:rPr>
      </w:pPr>
    </w:p>
    <w:p w:rsidR="00CC42AB" w:rsidRPr="002B1764" w:rsidRDefault="00CC42AB" w:rsidP="00CC42AB">
      <w:pPr>
        <w:pStyle w:val="12"/>
        <w:jc w:val="center"/>
        <w:outlineLvl w:val="0"/>
        <w:rPr>
          <w:b/>
          <w:caps/>
          <w:color w:val="000000"/>
          <w:sz w:val="16"/>
          <w:szCs w:val="16"/>
        </w:rPr>
      </w:pPr>
    </w:p>
    <w:p w:rsidR="00CC42AB" w:rsidRPr="00C53A28" w:rsidRDefault="00CC42AB" w:rsidP="00CC42AB">
      <w:pPr>
        <w:pStyle w:val="12"/>
        <w:jc w:val="center"/>
        <w:outlineLvl w:val="0"/>
        <w:rPr>
          <w:b/>
          <w:caps/>
          <w:color w:val="000000"/>
          <w:sz w:val="16"/>
          <w:szCs w:val="16"/>
        </w:rPr>
      </w:pPr>
      <w:r w:rsidRPr="00C53A28">
        <w:rPr>
          <w:b/>
          <w:caps/>
          <w:color w:val="000000"/>
          <w:sz w:val="16"/>
          <w:szCs w:val="16"/>
        </w:rPr>
        <w:t>Динамика ввода в действие общей площади жилых домов</w:t>
      </w:r>
    </w:p>
    <w:p w:rsidR="00CC42AB" w:rsidRPr="0014239E" w:rsidRDefault="00CC42AB" w:rsidP="00CC42AB">
      <w:pPr>
        <w:pStyle w:val="ac"/>
        <w:rPr>
          <w:b w:val="0"/>
          <w:sz w:val="24"/>
          <w:szCs w:val="24"/>
          <w:highlight w:val="yellow"/>
          <w:lang w:val="ru-RU"/>
        </w:rPr>
      </w:pPr>
    </w:p>
    <w:tbl>
      <w:tblPr>
        <w:tblW w:w="9639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1985"/>
        <w:gridCol w:w="1181"/>
        <w:gridCol w:w="1181"/>
        <w:gridCol w:w="1323"/>
        <w:gridCol w:w="1323"/>
        <w:gridCol w:w="1323"/>
        <w:gridCol w:w="1323"/>
      </w:tblGrid>
      <w:tr w:rsidR="00CC42AB" w:rsidRPr="00A87557" w:rsidTr="007774F6">
        <w:trPr>
          <w:cantSplit/>
          <w:tblHeader/>
        </w:trPr>
        <w:tc>
          <w:tcPr>
            <w:tcW w:w="1985" w:type="dxa"/>
            <w:vMerge w:val="restart"/>
            <w:tcBorders>
              <w:top w:val="double" w:sz="4" w:space="0" w:color="auto"/>
            </w:tcBorders>
          </w:tcPr>
          <w:p w:rsidR="00CC42AB" w:rsidRPr="00A87557" w:rsidRDefault="00CC42AB" w:rsidP="00790C97">
            <w:pPr>
              <w:pStyle w:val="a6"/>
              <w:spacing w:after="60"/>
              <w:ind w:left="426"/>
              <w:rPr>
                <w:highlight w:val="yellow"/>
              </w:rPr>
            </w:pPr>
          </w:p>
        </w:tc>
        <w:tc>
          <w:tcPr>
            <w:tcW w:w="2362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CC42AB" w:rsidRPr="005379F7" w:rsidRDefault="00CC42AB" w:rsidP="00790C97">
            <w:pPr>
              <w:pStyle w:val="a7"/>
              <w:spacing w:before="60" w:after="60"/>
              <w:rPr>
                <w:szCs w:val="22"/>
              </w:rPr>
            </w:pPr>
            <w:r w:rsidRPr="005379F7">
              <w:rPr>
                <w:szCs w:val="22"/>
              </w:rPr>
              <w:t>Квадратных метров</w:t>
            </w:r>
          </w:p>
        </w:tc>
        <w:tc>
          <w:tcPr>
            <w:tcW w:w="2646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proofErr w:type="gramStart"/>
            <w:r w:rsidRPr="006957C2">
              <w:t>В</w:t>
            </w:r>
            <w:proofErr w:type="gramEnd"/>
            <w:r w:rsidRPr="006957C2">
              <w:t xml:space="preserve"> % к соответствующему периоду предыдущего года</w:t>
            </w:r>
          </w:p>
        </w:tc>
        <w:tc>
          <w:tcPr>
            <w:tcW w:w="2646" w:type="dxa"/>
            <w:gridSpan w:val="2"/>
            <w:tcBorders>
              <w:top w:val="double" w:sz="4" w:space="0" w:color="auto"/>
              <w:bottom w:val="single" w:sz="6" w:space="0" w:color="auto"/>
            </w:tcBorders>
          </w:tcPr>
          <w:p w:rsidR="00CC42AB" w:rsidRPr="006957C2" w:rsidRDefault="00CC42AB" w:rsidP="00262FB1">
            <w:pPr>
              <w:pStyle w:val="a7"/>
              <w:spacing w:before="60" w:after="60"/>
            </w:pPr>
            <w:r w:rsidRPr="006957C2">
              <w:t>В % к предыдущему</w:t>
            </w:r>
            <w:r w:rsidR="00262FB1">
              <w:br/>
            </w:r>
            <w:r w:rsidRPr="006957C2">
              <w:t>периоду</w:t>
            </w: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rPr>
          <w:cantSplit/>
          <w:tblHeader/>
        </w:trPr>
        <w:tc>
          <w:tcPr>
            <w:tcW w:w="1985" w:type="dxa"/>
            <w:vMerge/>
            <w:tcBorders>
              <w:bottom w:val="single" w:sz="6" w:space="0" w:color="auto"/>
            </w:tcBorders>
          </w:tcPr>
          <w:p w:rsidR="00CC42AB" w:rsidRPr="00A87557" w:rsidRDefault="00CC42AB" w:rsidP="00790C97">
            <w:pPr>
              <w:pStyle w:val="a6"/>
              <w:spacing w:after="60"/>
              <w:ind w:left="426"/>
              <w:rPr>
                <w:highlight w:val="yellow"/>
              </w:rPr>
            </w:pPr>
          </w:p>
        </w:tc>
        <w:tc>
          <w:tcPr>
            <w:tcW w:w="1181" w:type="dxa"/>
            <w:tcBorders>
              <w:bottom w:val="single" w:sz="6" w:space="0" w:color="auto"/>
            </w:tcBorders>
          </w:tcPr>
          <w:p w:rsidR="00CC42AB" w:rsidRPr="00A87557" w:rsidRDefault="00CC42AB" w:rsidP="00790C97">
            <w:pPr>
              <w:pStyle w:val="a7"/>
              <w:spacing w:before="60" w:after="60"/>
              <w:rPr>
                <w:highlight w:val="yellow"/>
              </w:rPr>
            </w:pPr>
            <w:r w:rsidRPr="006957C2">
              <w:t>всего</w:t>
            </w:r>
          </w:p>
        </w:tc>
        <w:tc>
          <w:tcPr>
            <w:tcW w:w="1181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 т.ч. инд</w:t>
            </w:r>
            <w:r w:rsidRPr="006957C2">
              <w:t>и</w:t>
            </w:r>
            <w:r w:rsidRPr="006957C2">
              <w:t>видуальное строител</w:t>
            </w:r>
            <w:r w:rsidRPr="006957C2">
              <w:t>ь</w:t>
            </w:r>
            <w:r w:rsidRPr="006957C2">
              <w:t>ство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всего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 т.ч. инд</w:t>
            </w:r>
            <w:r w:rsidRPr="006957C2">
              <w:t>и</w:t>
            </w:r>
            <w:r w:rsidRPr="006957C2">
              <w:t>видуальное строител</w:t>
            </w:r>
            <w:r w:rsidRPr="006957C2">
              <w:t>ь</w:t>
            </w:r>
            <w:r w:rsidRPr="006957C2">
              <w:t>ство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всего</w:t>
            </w:r>
          </w:p>
        </w:tc>
        <w:tc>
          <w:tcPr>
            <w:tcW w:w="1323" w:type="dxa"/>
            <w:tcBorders>
              <w:bottom w:val="single" w:sz="6" w:space="0" w:color="auto"/>
            </w:tcBorders>
          </w:tcPr>
          <w:p w:rsidR="00CC42AB" w:rsidRPr="006957C2" w:rsidRDefault="00CC42AB" w:rsidP="00790C97">
            <w:pPr>
              <w:pStyle w:val="a7"/>
              <w:spacing w:before="60" w:after="60"/>
            </w:pPr>
            <w:r w:rsidRPr="006957C2">
              <w:t>в т.ч. инд</w:t>
            </w:r>
            <w:r w:rsidRPr="006957C2">
              <w:t>и</w:t>
            </w:r>
            <w:r w:rsidRPr="006957C2">
              <w:t>видуальное строител</w:t>
            </w:r>
            <w:r w:rsidRPr="006957C2">
              <w:t>ь</w:t>
            </w:r>
            <w:r w:rsidRPr="006957C2">
              <w:t>ство</w:t>
            </w: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c>
          <w:tcPr>
            <w:tcW w:w="9639" w:type="dxa"/>
            <w:gridSpan w:val="7"/>
          </w:tcPr>
          <w:p w:rsidR="00CC42AB" w:rsidRPr="003F4FB3" w:rsidRDefault="00CC42AB" w:rsidP="00790C97">
            <w:pPr>
              <w:pStyle w:val="a4"/>
              <w:spacing w:before="120" w:after="120" w:line="216" w:lineRule="auto"/>
              <w:jc w:val="center"/>
              <w:rPr>
                <w:b/>
              </w:rPr>
            </w:pPr>
            <w:r w:rsidRPr="003F4FB3">
              <w:rPr>
                <w:b/>
                <w:lang w:val="en-US"/>
              </w:rPr>
              <w:t xml:space="preserve">2018 </w:t>
            </w:r>
            <w:r w:rsidRPr="003F4FB3">
              <w:rPr>
                <w:b/>
              </w:rPr>
              <w:t>г.</w:t>
            </w: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E1757A" w:rsidRDefault="00CC42AB" w:rsidP="00790C97">
            <w:pPr>
              <w:pStyle w:val="a6"/>
              <w:spacing w:after="40" w:line="216" w:lineRule="auto"/>
              <w:ind w:firstLine="0"/>
              <w:rPr>
                <w:b/>
                <w:i/>
              </w:rPr>
            </w:pPr>
            <w:r w:rsidRPr="00E1757A">
              <w:rPr>
                <w:szCs w:val="22"/>
              </w:rPr>
              <w:t>Январь</w:t>
            </w:r>
          </w:p>
        </w:tc>
        <w:tc>
          <w:tcPr>
            <w:tcW w:w="1181" w:type="dxa"/>
            <w:vAlign w:val="bottom"/>
          </w:tcPr>
          <w:p w:rsidR="00CC42AB" w:rsidRPr="00B8120E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11310</w:t>
            </w:r>
          </w:p>
        </w:tc>
        <w:tc>
          <w:tcPr>
            <w:tcW w:w="1181" w:type="dxa"/>
            <w:vAlign w:val="bottom"/>
          </w:tcPr>
          <w:p w:rsidR="00CC42AB" w:rsidRPr="00B8120E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4939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70</w:t>
            </w:r>
            <w:r w:rsidRPr="00B8120E">
              <w:rPr>
                <w:szCs w:val="22"/>
                <w:lang w:val="en-US"/>
              </w:rPr>
              <w:t>,</w:t>
            </w:r>
            <w:r w:rsidRPr="00B8120E">
              <w:rPr>
                <w:szCs w:val="22"/>
              </w:rPr>
              <w:t>8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  <w:szCs w:val="22"/>
              </w:rPr>
            </w:pPr>
            <w:r w:rsidRPr="00B8120E">
              <w:rPr>
                <w:szCs w:val="22"/>
              </w:rPr>
              <w:t>144</w:t>
            </w:r>
            <w:r w:rsidRPr="00B8120E">
              <w:rPr>
                <w:szCs w:val="22"/>
                <w:lang w:val="en-US"/>
              </w:rPr>
              <w:t>,</w:t>
            </w:r>
            <w:r w:rsidRPr="00B8120E">
              <w:rPr>
                <w:szCs w:val="22"/>
              </w:rPr>
              <w:t>7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  <w:r w:rsidRPr="00B8120E">
              <w:rPr>
                <w:szCs w:val="22"/>
                <w:lang w:val="en-US"/>
              </w:rPr>
              <w:t>7</w:t>
            </w:r>
            <w:r w:rsidRPr="00B8120E">
              <w:rPr>
                <w:szCs w:val="22"/>
              </w:rPr>
              <w:t>,7</w:t>
            </w:r>
          </w:p>
        </w:tc>
        <w:tc>
          <w:tcPr>
            <w:tcW w:w="1323" w:type="dxa"/>
            <w:vAlign w:val="center"/>
          </w:tcPr>
          <w:p w:rsidR="00CC42AB" w:rsidRPr="00B8120E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 xml:space="preserve"> </w:t>
            </w:r>
            <w:r w:rsidRPr="00B8120E">
              <w:rPr>
                <w:szCs w:val="22"/>
              </w:rPr>
              <w:t>9,8</w:t>
            </w: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E1757A" w:rsidRDefault="00CC42AB" w:rsidP="00790C97">
            <w:pPr>
              <w:spacing w:before="60" w:after="40" w:line="216" w:lineRule="auto"/>
              <w:ind w:left="142"/>
              <w:rPr>
                <w:b/>
                <w:i/>
              </w:rPr>
            </w:pPr>
            <w:r w:rsidRPr="00E1757A">
              <w:rPr>
                <w:sz w:val="22"/>
                <w:szCs w:val="22"/>
              </w:rPr>
              <w:t>Февраль</w:t>
            </w:r>
          </w:p>
        </w:tc>
        <w:tc>
          <w:tcPr>
            <w:tcW w:w="1181" w:type="dxa"/>
            <w:vAlign w:val="bottom"/>
          </w:tcPr>
          <w:p w:rsidR="00CC42AB" w:rsidRPr="00B8120E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28988</w:t>
            </w:r>
          </w:p>
        </w:tc>
        <w:tc>
          <w:tcPr>
            <w:tcW w:w="1181" w:type="dxa"/>
            <w:vAlign w:val="bottom"/>
          </w:tcPr>
          <w:p w:rsidR="00CC42AB" w:rsidRPr="00B8120E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6546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в 6,3 р.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 w:rsidRPr="00B8120E">
              <w:rPr>
                <w:sz w:val="22"/>
                <w:szCs w:val="22"/>
              </w:rPr>
              <w:t>142,4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spacing w:before="60" w:after="40" w:line="216" w:lineRule="auto"/>
              <w:ind w:right="227"/>
              <w:jc w:val="right"/>
            </w:pPr>
            <w:r w:rsidRPr="00B8120E">
              <w:rPr>
                <w:sz w:val="22"/>
                <w:szCs w:val="22"/>
              </w:rPr>
              <w:t>в 2,6 р.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  <w:r w:rsidRPr="00B8120E">
              <w:rPr>
                <w:szCs w:val="22"/>
              </w:rPr>
              <w:t>132,5</w:t>
            </w:r>
          </w:p>
        </w:tc>
      </w:tr>
      <w:tr w:rsidR="009A3C9E" w:rsidRPr="009A3C9E" w:rsidTr="007774F6">
        <w:tblPrEx>
          <w:tblCellMar>
            <w:left w:w="0" w:type="dxa"/>
            <w:right w:w="0" w:type="dxa"/>
          </w:tblCellMar>
        </w:tblPrEx>
        <w:trPr>
          <w:trHeight w:val="231"/>
        </w:trPr>
        <w:tc>
          <w:tcPr>
            <w:tcW w:w="1985" w:type="dxa"/>
            <w:vAlign w:val="bottom"/>
          </w:tcPr>
          <w:p w:rsidR="009A3C9E" w:rsidRPr="009A3C9E" w:rsidRDefault="009A3C9E" w:rsidP="00790C97">
            <w:pPr>
              <w:pStyle w:val="a6"/>
              <w:spacing w:after="40" w:line="216" w:lineRule="auto"/>
              <w:ind w:firstLine="0"/>
              <w:rPr>
                <w:b/>
                <w:i/>
              </w:rPr>
            </w:pPr>
            <w:r>
              <w:rPr>
                <w:b/>
                <w:i/>
              </w:rPr>
              <w:t>Январь-февраль</w:t>
            </w:r>
          </w:p>
        </w:tc>
        <w:tc>
          <w:tcPr>
            <w:tcW w:w="1181" w:type="dxa"/>
            <w:vAlign w:val="bottom"/>
          </w:tcPr>
          <w:p w:rsidR="009A3C9E" w:rsidRPr="009A3C9E" w:rsidRDefault="009A3C9E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40298</w:t>
            </w:r>
          </w:p>
        </w:tc>
        <w:tc>
          <w:tcPr>
            <w:tcW w:w="1181" w:type="dxa"/>
            <w:vAlign w:val="bottom"/>
          </w:tcPr>
          <w:p w:rsidR="009A3C9E" w:rsidRPr="009A3C9E" w:rsidRDefault="009A3C9E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11485</w:t>
            </w:r>
          </w:p>
        </w:tc>
        <w:tc>
          <w:tcPr>
            <w:tcW w:w="1323" w:type="dxa"/>
            <w:vAlign w:val="bottom"/>
          </w:tcPr>
          <w:p w:rsidR="009A3C9E" w:rsidRPr="009A3C9E" w:rsidRDefault="009A3C9E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195,9</w:t>
            </w:r>
          </w:p>
        </w:tc>
        <w:tc>
          <w:tcPr>
            <w:tcW w:w="1323" w:type="dxa"/>
            <w:vAlign w:val="bottom"/>
          </w:tcPr>
          <w:p w:rsidR="009A3C9E" w:rsidRPr="009A3C9E" w:rsidRDefault="009A3C9E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143,4</w:t>
            </w:r>
          </w:p>
        </w:tc>
        <w:tc>
          <w:tcPr>
            <w:tcW w:w="1323" w:type="dxa"/>
            <w:vAlign w:val="bottom"/>
          </w:tcPr>
          <w:p w:rsidR="009A3C9E" w:rsidRPr="009A3C9E" w:rsidRDefault="009A3C9E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9A3C9E" w:rsidRPr="009A3C9E" w:rsidRDefault="009A3C9E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rPr>
          <w:trHeight w:val="231"/>
        </w:trPr>
        <w:tc>
          <w:tcPr>
            <w:tcW w:w="1985" w:type="dxa"/>
            <w:vAlign w:val="bottom"/>
          </w:tcPr>
          <w:p w:rsidR="00CC42AB" w:rsidRPr="002317DE" w:rsidRDefault="00CC42AB" w:rsidP="00790C97">
            <w:pPr>
              <w:pStyle w:val="a6"/>
              <w:spacing w:after="40" w:line="216" w:lineRule="auto"/>
              <w:ind w:firstLine="0"/>
            </w:pPr>
            <w:r w:rsidRPr="002317DE">
              <w:t>Март</w:t>
            </w:r>
          </w:p>
        </w:tc>
        <w:tc>
          <w:tcPr>
            <w:tcW w:w="1181" w:type="dxa"/>
            <w:vAlign w:val="bottom"/>
          </w:tcPr>
          <w:p w:rsidR="00CC42AB" w:rsidRPr="002317DE" w:rsidRDefault="00CC42AB" w:rsidP="00790C97">
            <w:pPr>
              <w:pStyle w:val="a4"/>
              <w:spacing w:after="40" w:line="216" w:lineRule="auto"/>
              <w:ind w:right="227"/>
              <w:rPr>
                <w:lang w:val="en-US"/>
              </w:rPr>
            </w:pPr>
            <w:r w:rsidRPr="002317DE">
              <w:rPr>
                <w:lang w:val="en-US"/>
              </w:rPr>
              <w:t>16315</w:t>
            </w:r>
          </w:p>
        </w:tc>
        <w:tc>
          <w:tcPr>
            <w:tcW w:w="1181" w:type="dxa"/>
            <w:vAlign w:val="bottom"/>
          </w:tcPr>
          <w:p w:rsidR="00CC42AB" w:rsidRPr="002317DE" w:rsidRDefault="00CC42AB" w:rsidP="00790C97">
            <w:pPr>
              <w:pStyle w:val="a4"/>
              <w:spacing w:after="40" w:line="216" w:lineRule="auto"/>
              <w:ind w:right="227"/>
              <w:rPr>
                <w:lang w:val="en-US"/>
              </w:rPr>
            </w:pPr>
            <w:r w:rsidRPr="002317DE">
              <w:rPr>
                <w:lang w:val="en-US"/>
              </w:rPr>
              <w:t>7491</w:t>
            </w:r>
          </w:p>
        </w:tc>
        <w:tc>
          <w:tcPr>
            <w:tcW w:w="1323" w:type="dxa"/>
            <w:vAlign w:val="bottom"/>
          </w:tcPr>
          <w:p w:rsidR="00CC42AB" w:rsidRPr="002317DE" w:rsidRDefault="00CC42AB" w:rsidP="00790C97">
            <w:pPr>
              <w:pStyle w:val="a4"/>
              <w:spacing w:after="40" w:line="216" w:lineRule="auto"/>
              <w:ind w:right="227"/>
            </w:pPr>
            <w:r w:rsidRPr="002317DE">
              <w:rPr>
                <w:lang w:val="en-US"/>
              </w:rPr>
              <w:t>33</w:t>
            </w:r>
            <w:r w:rsidRPr="002317DE">
              <w:t>,8</w:t>
            </w:r>
          </w:p>
        </w:tc>
        <w:tc>
          <w:tcPr>
            <w:tcW w:w="1323" w:type="dxa"/>
            <w:vAlign w:val="bottom"/>
          </w:tcPr>
          <w:p w:rsidR="00CC42AB" w:rsidRPr="002317DE" w:rsidRDefault="00CC42AB" w:rsidP="00790C97">
            <w:pPr>
              <w:pStyle w:val="a4"/>
              <w:spacing w:after="40" w:line="216" w:lineRule="auto"/>
              <w:ind w:right="227"/>
            </w:pPr>
            <w:r w:rsidRPr="002317DE">
              <w:t>165,4</w:t>
            </w:r>
          </w:p>
        </w:tc>
        <w:tc>
          <w:tcPr>
            <w:tcW w:w="1323" w:type="dxa"/>
            <w:vAlign w:val="bottom"/>
          </w:tcPr>
          <w:p w:rsidR="00CC42AB" w:rsidRPr="002317DE" w:rsidRDefault="00CC42AB" w:rsidP="00790C97">
            <w:pPr>
              <w:pStyle w:val="a4"/>
              <w:spacing w:after="40" w:line="216" w:lineRule="auto"/>
              <w:ind w:right="227"/>
            </w:pPr>
            <w:r w:rsidRPr="002317DE">
              <w:t>56,3</w:t>
            </w:r>
          </w:p>
        </w:tc>
        <w:tc>
          <w:tcPr>
            <w:tcW w:w="1323" w:type="dxa"/>
            <w:vAlign w:val="bottom"/>
          </w:tcPr>
          <w:p w:rsidR="00CC42AB" w:rsidRPr="002317DE" w:rsidRDefault="00CC42AB" w:rsidP="00790C97">
            <w:pPr>
              <w:pStyle w:val="a4"/>
              <w:spacing w:after="40" w:line="216" w:lineRule="auto"/>
              <w:ind w:right="227"/>
            </w:pPr>
            <w:r w:rsidRPr="002317DE">
              <w:t>114,4</w:t>
            </w: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1A6269" w:rsidRDefault="00CC42AB" w:rsidP="00790C97">
            <w:pPr>
              <w:pStyle w:val="a6"/>
              <w:spacing w:after="40" w:line="216" w:lineRule="auto"/>
              <w:ind w:firstLine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I </w:t>
            </w:r>
            <w:r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56613</w:t>
            </w:r>
          </w:p>
        </w:tc>
        <w:tc>
          <w:tcPr>
            <w:tcW w:w="1181" w:type="dxa"/>
            <w:vAlign w:val="bottom"/>
          </w:tcPr>
          <w:p w:rsidR="00CC42AB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18976</w:t>
            </w:r>
          </w:p>
        </w:tc>
        <w:tc>
          <w:tcPr>
            <w:tcW w:w="1323" w:type="dxa"/>
            <w:vAlign w:val="bottom"/>
          </w:tcPr>
          <w:p w:rsidR="00CC42AB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82,2</w:t>
            </w:r>
          </w:p>
        </w:tc>
        <w:tc>
          <w:tcPr>
            <w:tcW w:w="1323" w:type="dxa"/>
            <w:vAlign w:val="bottom"/>
          </w:tcPr>
          <w:p w:rsidR="00CC42AB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151,3</w:t>
            </w:r>
          </w:p>
        </w:tc>
        <w:tc>
          <w:tcPr>
            <w:tcW w:w="1323" w:type="dxa"/>
            <w:vAlign w:val="bottom"/>
          </w:tcPr>
          <w:p w:rsidR="00CC42AB" w:rsidRPr="00222FC0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C42AB" w:rsidRPr="00222FC0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</w:rPr>
            </w:pP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Default="00CC42AB" w:rsidP="00790C97">
            <w:pPr>
              <w:spacing w:before="60" w:after="40" w:line="216" w:lineRule="auto"/>
              <w:ind w:firstLine="142"/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181" w:type="dxa"/>
            <w:vAlign w:val="bottom"/>
          </w:tcPr>
          <w:p w:rsidR="00CC42AB" w:rsidRPr="00DD6F01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25368</w:t>
            </w:r>
          </w:p>
        </w:tc>
        <w:tc>
          <w:tcPr>
            <w:tcW w:w="1181" w:type="dxa"/>
            <w:vAlign w:val="bottom"/>
          </w:tcPr>
          <w:p w:rsidR="00CC42AB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5908</w:t>
            </w:r>
          </w:p>
        </w:tc>
        <w:tc>
          <w:tcPr>
            <w:tcW w:w="1323" w:type="dxa"/>
            <w:vAlign w:val="bottom"/>
          </w:tcPr>
          <w:p w:rsidR="00CC42AB" w:rsidRPr="00DD6F01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323" w:type="dxa"/>
            <w:vAlign w:val="bottom"/>
          </w:tcPr>
          <w:p w:rsidR="00CC42AB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147,3</w:t>
            </w:r>
          </w:p>
        </w:tc>
        <w:tc>
          <w:tcPr>
            <w:tcW w:w="1323" w:type="dxa"/>
            <w:vAlign w:val="bottom"/>
          </w:tcPr>
          <w:p w:rsidR="00CC42AB" w:rsidRPr="00DD6F01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155,5</w:t>
            </w:r>
          </w:p>
        </w:tc>
        <w:tc>
          <w:tcPr>
            <w:tcW w:w="1323" w:type="dxa"/>
            <w:vAlign w:val="bottom"/>
          </w:tcPr>
          <w:p w:rsidR="00CC42AB" w:rsidRPr="007C05BE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  <w:r w:rsidRPr="007C05BE">
              <w:rPr>
                <w:szCs w:val="22"/>
              </w:rPr>
              <w:t>78,9</w:t>
            </w: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4E1130" w:rsidRDefault="00CC42AB" w:rsidP="00790C97">
            <w:pPr>
              <w:spacing w:before="60" w:after="40" w:line="216" w:lineRule="auto"/>
              <w:ind w:firstLine="142"/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181" w:type="dxa"/>
            <w:vAlign w:val="bottom"/>
          </w:tcPr>
          <w:p w:rsidR="00CC42AB" w:rsidRPr="001477BF" w:rsidRDefault="00CC42AB" w:rsidP="00790C97">
            <w:pPr>
              <w:spacing w:before="60" w:after="40" w:line="216" w:lineRule="auto"/>
              <w:ind w:right="227"/>
              <w:jc w:val="right"/>
            </w:pPr>
            <w:r w:rsidRPr="001477BF">
              <w:rPr>
                <w:sz w:val="22"/>
                <w:szCs w:val="22"/>
              </w:rPr>
              <w:t>20944</w:t>
            </w:r>
          </w:p>
        </w:tc>
        <w:tc>
          <w:tcPr>
            <w:tcW w:w="1181" w:type="dxa"/>
            <w:vAlign w:val="bottom"/>
          </w:tcPr>
          <w:p w:rsidR="00CC42AB" w:rsidRPr="001477BF" w:rsidRDefault="00CC42AB" w:rsidP="00790C97">
            <w:pPr>
              <w:spacing w:before="60" w:after="40" w:line="216" w:lineRule="auto"/>
              <w:ind w:right="227"/>
              <w:jc w:val="right"/>
            </w:pPr>
            <w:r w:rsidRPr="001477BF">
              <w:rPr>
                <w:sz w:val="22"/>
                <w:szCs w:val="22"/>
              </w:rPr>
              <w:t>6159</w:t>
            </w:r>
          </w:p>
        </w:tc>
        <w:tc>
          <w:tcPr>
            <w:tcW w:w="1323" w:type="dxa"/>
            <w:vAlign w:val="bottom"/>
          </w:tcPr>
          <w:p w:rsidR="00CC42AB" w:rsidRPr="001477BF" w:rsidRDefault="00CC42AB" w:rsidP="00790C97">
            <w:pPr>
              <w:spacing w:before="60" w:after="40" w:line="216" w:lineRule="auto"/>
              <w:ind w:right="227"/>
              <w:jc w:val="right"/>
            </w:pPr>
            <w:r w:rsidRPr="001477BF">
              <w:rPr>
                <w:sz w:val="22"/>
                <w:szCs w:val="22"/>
              </w:rPr>
              <w:t>171,4</w:t>
            </w:r>
          </w:p>
        </w:tc>
        <w:tc>
          <w:tcPr>
            <w:tcW w:w="1323" w:type="dxa"/>
            <w:vAlign w:val="bottom"/>
          </w:tcPr>
          <w:p w:rsidR="00CC42AB" w:rsidRPr="001477BF" w:rsidRDefault="00CC42AB" w:rsidP="00790C97">
            <w:pPr>
              <w:spacing w:before="60" w:after="40" w:line="216" w:lineRule="auto"/>
              <w:ind w:right="227"/>
              <w:jc w:val="right"/>
            </w:pPr>
            <w:r w:rsidRPr="001477BF">
              <w:rPr>
                <w:sz w:val="22"/>
                <w:szCs w:val="22"/>
              </w:rPr>
              <w:t>76,7</w:t>
            </w:r>
          </w:p>
        </w:tc>
        <w:tc>
          <w:tcPr>
            <w:tcW w:w="1323" w:type="dxa"/>
            <w:vAlign w:val="bottom"/>
          </w:tcPr>
          <w:p w:rsidR="00CC42AB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82,6</w:t>
            </w:r>
          </w:p>
        </w:tc>
        <w:tc>
          <w:tcPr>
            <w:tcW w:w="1323" w:type="dxa"/>
            <w:vAlign w:val="bottom"/>
          </w:tcPr>
          <w:p w:rsidR="00CC42AB" w:rsidRPr="007C05BE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>104,2</w:t>
            </w: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9B4894" w:rsidRDefault="00CC42AB" w:rsidP="00790C97">
            <w:pPr>
              <w:spacing w:before="60" w:after="40" w:line="216" w:lineRule="auto"/>
              <w:ind w:firstLine="142"/>
              <w:rPr>
                <w:sz w:val="22"/>
                <w:szCs w:val="22"/>
              </w:rPr>
            </w:pPr>
            <w:r w:rsidRPr="009B4894">
              <w:rPr>
                <w:sz w:val="22"/>
                <w:szCs w:val="22"/>
              </w:rPr>
              <w:t>Июнь</w:t>
            </w:r>
          </w:p>
        </w:tc>
        <w:tc>
          <w:tcPr>
            <w:tcW w:w="1181" w:type="dxa"/>
            <w:vAlign w:val="bottom"/>
          </w:tcPr>
          <w:p w:rsidR="00CC42AB" w:rsidRPr="005710EA" w:rsidRDefault="00CC42AB" w:rsidP="00790C97">
            <w:pPr>
              <w:spacing w:before="60" w:after="40" w:line="216" w:lineRule="auto"/>
              <w:ind w:right="227"/>
              <w:jc w:val="right"/>
            </w:pPr>
            <w:r w:rsidRPr="005710EA">
              <w:rPr>
                <w:sz w:val="22"/>
                <w:szCs w:val="22"/>
              </w:rPr>
              <w:t>112392</w:t>
            </w:r>
          </w:p>
        </w:tc>
        <w:tc>
          <w:tcPr>
            <w:tcW w:w="1181" w:type="dxa"/>
            <w:vAlign w:val="bottom"/>
          </w:tcPr>
          <w:p w:rsidR="00CC42AB" w:rsidRPr="005710EA" w:rsidRDefault="00CC42AB" w:rsidP="00790C97">
            <w:pPr>
              <w:spacing w:before="60" w:after="40" w:line="216" w:lineRule="auto"/>
              <w:ind w:right="227"/>
              <w:jc w:val="right"/>
            </w:pPr>
            <w:r w:rsidRPr="005710EA">
              <w:rPr>
                <w:sz w:val="22"/>
                <w:szCs w:val="22"/>
              </w:rPr>
              <w:t>12725</w:t>
            </w:r>
          </w:p>
        </w:tc>
        <w:tc>
          <w:tcPr>
            <w:tcW w:w="1323" w:type="dxa"/>
            <w:vAlign w:val="bottom"/>
          </w:tcPr>
          <w:p w:rsidR="00CC42AB" w:rsidRPr="005710EA" w:rsidRDefault="00CC42AB" w:rsidP="00790C97">
            <w:pPr>
              <w:spacing w:before="60" w:after="40" w:line="216" w:lineRule="auto"/>
              <w:ind w:right="227"/>
              <w:jc w:val="right"/>
            </w:pPr>
            <w:r w:rsidRPr="005710EA">
              <w:rPr>
                <w:sz w:val="22"/>
                <w:szCs w:val="22"/>
              </w:rPr>
              <w:t>в 2,2 р.</w:t>
            </w:r>
          </w:p>
        </w:tc>
        <w:tc>
          <w:tcPr>
            <w:tcW w:w="1323" w:type="dxa"/>
            <w:vAlign w:val="bottom"/>
          </w:tcPr>
          <w:p w:rsidR="00CC42AB" w:rsidRPr="005710EA" w:rsidRDefault="00CC42AB" w:rsidP="00790C97">
            <w:pPr>
              <w:spacing w:before="60" w:after="40" w:line="216" w:lineRule="auto"/>
              <w:ind w:right="227"/>
              <w:jc w:val="right"/>
            </w:pPr>
            <w:r w:rsidRPr="005710EA">
              <w:rPr>
                <w:sz w:val="22"/>
                <w:szCs w:val="22"/>
              </w:rPr>
              <w:t>88,2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t>в 5,4 р.</w:t>
            </w:r>
          </w:p>
        </w:tc>
        <w:tc>
          <w:tcPr>
            <w:tcW w:w="1323" w:type="dxa"/>
            <w:vAlign w:val="bottom"/>
          </w:tcPr>
          <w:p w:rsidR="00CC42AB" w:rsidRPr="005F690B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>в 2,1 р.</w:t>
            </w: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5F690B" w:rsidRDefault="00CC42AB" w:rsidP="00790C97">
            <w:pPr>
              <w:pStyle w:val="a6"/>
              <w:spacing w:after="40" w:line="216" w:lineRule="auto"/>
              <w:ind w:firstLine="0"/>
              <w:rPr>
                <w:b/>
                <w:i/>
              </w:rPr>
            </w:pPr>
            <w:r w:rsidRPr="006D437F">
              <w:rPr>
                <w:b/>
                <w:i/>
                <w:lang w:val="en-US"/>
              </w:rPr>
              <w:t xml:space="preserve">II </w:t>
            </w:r>
            <w:r w:rsidRPr="005F690B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9C3AF4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158704</w:t>
            </w:r>
          </w:p>
        </w:tc>
        <w:tc>
          <w:tcPr>
            <w:tcW w:w="1181" w:type="dxa"/>
            <w:vAlign w:val="bottom"/>
          </w:tcPr>
          <w:p w:rsidR="00CC42AB" w:rsidRPr="009C3AF4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24792</w:t>
            </w:r>
          </w:p>
        </w:tc>
        <w:tc>
          <w:tcPr>
            <w:tcW w:w="1323" w:type="dxa"/>
            <w:vAlign w:val="bottom"/>
          </w:tcPr>
          <w:p w:rsidR="00CC42AB" w:rsidRPr="009C3AF4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178,5</w:t>
            </w:r>
          </w:p>
        </w:tc>
        <w:tc>
          <w:tcPr>
            <w:tcW w:w="1323" w:type="dxa"/>
            <w:vAlign w:val="bottom"/>
          </w:tcPr>
          <w:p w:rsidR="00CC42AB" w:rsidRPr="009C3AF4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93,6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spacing w:before="60" w:after="40" w:line="216" w:lineRule="auto"/>
              <w:ind w:right="227"/>
              <w:jc w:val="right"/>
            </w:pPr>
          </w:p>
        </w:tc>
        <w:tc>
          <w:tcPr>
            <w:tcW w:w="1323" w:type="dxa"/>
            <w:vAlign w:val="bottom"/>
          </w:tcPr>
          <w:p w:rsidR="00CC42AB" w:rsidRPr="005F690B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</w:p>
        </w:tc>
      </w:tr>
      <w:tr w:rsidR="00CC42AB" w:rsidRPr="00A87557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5F690B" w:rsidRDefault="00CC42AB" w:rsidP="00790C97">
            <w:pPr>
              <w:pStyle w:val="a6"/>
              <w:spacing w:after="40" w:line="216" w:lineRule="auto"/>
              <w:ind w:firstLine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 xml:space="preserve">I </w:t>
            </w:r>
            <w:r w:rsidRPr="005F690B">
              <w:rPr>
                <w:b/>
                <w:i/>
              </w:rPr>
              <w:t>полугодие</w:t>
            </w:r>
          </w:p>
        </w:tc>
        <w:tc>
          <w:tcPr>
            <w:tcW w:w="1181" w:type="dxa"/>
            <w:vAlign w:val="bottom"/>
          </w:tcPr>
          <w:p w:rsidR="00CC42AB" w:rsidRPr="009C3AF4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215317</w:t>
            </w:r>
          </w:p>
        </w:tc>
        <w:tc>
          <w:tcPr>
            <w:tcW w:w="1181" w:type="dxa"/>
            <w:vAlign w:val="bottom"/>
          </w:tcPr>
          <w:p w:rsidR="00CC42AB" w:rsidRPr="009C3AF4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43768</w:t>
            </w:r>
          </w:p>
        </w:tc>
        <w:tc>
          <w:tcPr>
            <w:tcW w:w="1323" w:type="dxa"/>
            <w:vAlign w:val="bottom"/>
          </w:tcPr>
          <w:p w:rsidR="00CC42AB" w:rsidRPr="009C3AF4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136,5</w:t>
            </w:r>
          </w:p>
        </w:tc>
        <w:tc>
          <w:tcPr>
            <w:tcW w:w="1323" w:type="dxa"/>
            <w:vAlign w:val="bottom"/>
          </w:tcPr>
          <w:p w:rsidR="00CC42AB" w:rsidRPr="009C3AF4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112,2</w:t>
            </w:r>
          </w:p>
        </w:tc>
        <w:tc>
          <w:tcPr>
            <w:tcW w:w="1323" w:type="dxa"/>
            <w:vAlign w:val="bottom"/>
          </w:tcPr>
          <w:p w:rsidR="00CC42AB" w:rsidRPr="00B8120E" w:rsidRDefault="00CC42AB" w:rsidP="00790C97">
            <w:pPr>
              <w:spacing w:before="60" w:after="40" w:line="216" w:lineRule="auto"/>
              <w:ind w:right="227"/>
              <w:jc w:val="right"/>
            </w:pPr>
          </w:p>
        </w:tc>
        <w:tc>
          <w:tcPr>
            <w:tcW w:w="1323" w:type="dxa"/>
            <w:vAlign w:val="bottom"/>
          </w:tcPr>
          <w:p w:rsidR="00CC42AB" w:rsidRPr="005F690B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</w:p>
        </w:tc>
      </w:tr>
      <w:tr w:rsidR="00CC42AB" w:rsidRPr="008734D8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262FB1" w:rsidRDefault="00CC42AB" w:rsidP="00790C97">
            <w:pPr>
              <w:pStyle w:val="a6"/>
              <w:spacing w:after="40" w:line="216" w:lineRule="auto"/>
              <w:ind w:firstLine="0"/>
            </w:pPr>
            <w:r w:rsidRPr="00262FB1">
              <w:t>Июль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49559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17574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100,2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131,5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790C97">
            <w:pPr>
              <w:spacing w:before="60" w:after="4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44,1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  <w:r w:rsidRPr="008734D8">
              <w:rPr>
                <w:szCs w:val="22"/>
              </w:rPr>
              <w:t>138,1</w:t>
            </w:r>
          </w:p>
        </w:tc>
      </w:tr>
      <w:tr w:rsidR="00CC42AB" w:rsidRPr="008734D8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262FB1" w:rsidRDefault="00CC42AB" w:rsidP="00790C97">
            <w:pPr>
              <w:pStyle w:val="a6"/>
              <w:spacing w:after="40" w:line="216" w:lineRule="auto"/>
              <w:ind w:firstLine="0"/>
            </w:pPr>
            <w:r w:rsidRPr="00262FB1">
              <w:t>Август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25224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 w:rsidRPr="008734D8">
              <w:rPr>
                <w:sz w:val="22"/>
                <w:szCs w:val="22"/>
              </w:rPr>
              <w:t>10841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790C97">
            <w:pPr>
              <w:spacing w:before="60" w:after="4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29,8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790C97">
            <w:pPr>
              <w:spacing w:before="60" w:after="4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71,4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790C97">
            <w:pPr>
              <w:spacing w:before="60" w:after="4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50,9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  <w:r w:rsidRPr="008734D8">
              <w:rPr>
                <w:szCs w:val="22"/>
              </w:rPr>
              <w:t>61,7</w:t>
            </w:r>
          </w:p>
        </w:tc>
      </w:tr>
      <w:tr w:rsidR="00CC42AB" w:rsidRPr="008734D8" w:rsidTr="007774F6">
        <w:tblPrEx>
          <w:tblCellMar>
            <w:left w:w="0" w:type="dxa"/>
            <w:right w:w="0" w:type="dxa"/>
          </w:tblCellMar>
        </w:tblPrEx>
        <w:trPr>
          <w:trHeight w:val="308"/>
        </w:trPr>
        <w:tc>
          <w:tcPr>
            <w:tcW w:w="1985" w:type="dxa"/>
            <w:vAlign w:val="bottom"/>
          </w:tcPr>
          <w:p w:rsidR="00CC42AB" w:rsidRPr="008734D8" w:rsidRDefault="00CC42AB" w:rsidP="00790C97">
            <w:pPr>
              <w:pStyle w:val="a6"/>
              <w:spacing w:after="40" w:line="216" w:lineRule="auto"/>
              <w:ind w:firstLine="0"/>
            </w:pPr>
            <w:r>
              <w:t>Сентябрь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63478</w:t>
            </w:r>
          </w:p>
        </w:tc>
        <w:tc>
          <w:tcPr>
            <w:tcW w:w="1181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7932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790C97">
            <w:pPr>
              <w:spacing w:before="60" w:after="40" w:line="216" w:lineRule="auto"/>
              <w:ind w:right="227"/>
              <w:jc w:val="right"/>
            </w:pPr>
            <w:r>
              <w:rPr>
                <w:sz w:val="22"/>
                <w:szCs w:val="22"/>
              </w:rPr>
              <w:t>60,1</w:t>
            </w:r>
          </w:p>
        </w:tc>
        <w:tc>
          <w:tcPr>
            <w:tcW w:w="1323" w:type="dxa"/>
            <w:vAlign w:val="bottom"/>
          </w:tcPr>
          <w:p w:rsidR="00CC42AB" w:rsidRPr="000F49ED" w:rsidRDefault="00CC42AB" w:rsidP="00790C97">
            <w:pPr>
              <w:spacing w:before="60" w:after="40" w:line="216" w:lineRule="auto"/>
              <w:ind w:right="227"/>
              <w:jc w:val="right"/>
            </w:pPr>
            <w:r w:rsidRPr="000F49ED">
              <w:rPr>
                <w:sz w:val="22"/>
                <w:szCs w:val="22"/>
              </w:rPr>
              <w:t>в 2,5 р.</w:t>
            </w:r>
          </w:p>
        </w:tc>
        <w:tc>
          <w:tcPr>
            <w:tcW w:w="1323" w:type="dxa"/>
            <w:vAlign w:val="bottom"/>
          </w:tcPr>
          <w:p w:rsidR="00CC42AB" w:rsidRPr="008734D8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  <w:r>
              <w:rPr>
                <w:szCs w:val="22"/>
              </w:rPr>
              <w:t>73,2</w:t>
            </w:r>
          </w:p>
        </w:tc>
      </w:tr>
      <w:tr w:rsidR="00CC42AB" w:rsidRPr="004D4A90" w:rsidTr="007774F6">
        <w:tblPrEx>
          <w:tblCellMar>
            <w:left w:w="0" w:type="dxa"/>
            <w:right w:w="0" w:type="dxa"/>
          </w:tblCellMar>
        </w:tblPrEx>
        <w:trPr>
          <w:trHeight w:val="309"/>
        </w:trPr>
        <w:tc>
          <w:tcPr>
            <w:tcW w:w="1985" w:type="dxa"/>
            <w:vAlign w:val="bottom"/>
          </w:tcPr>
          <w:p w:rsidR="00CC42AB" w:rsidRPr="004D4A90" w:rsidRDefault="00CC42AB" w:rsidP="00790C97">
            <w:pPr>
              <w:pStyle w:val="a6"/>
              <w:spacing w:after="40" w:line="240" w:lineRule="auto"/>
              <w:ind w:firstLine="0"/>
              <w:rPr>
                <w:b/>
                <w:i/>
              </w:rPr>
            </w:pPr>
            <w:r w:rsidRPr="004D4A90">
              <w:rPr>
                <w:b/>
                <w:i/>
                <w:lang w:val="en-US"/>
              </w:rPr>
              <w:t xml:space="preserve">III </w:t>
            </w:r>
            <w:r w:rsidRPr="004D4A90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4D4A90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138261</w:t>
            </w:r>
          </w:p>
        </w:tc>
        <w:tc>
          <w:tcPr>
            <w:tcW w:w="1181" w:type="dxa"/>
            <w:vAlign w:val="bottom"/>
          </w:tcPr>
          <w:p w:rsidR="00CC42AB" w:rsidRPr="004D4A90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36347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73,6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87,1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790C97">
            <w:pPr>
              <w:spacing w:before="60" w:after="40" w:line="216" w:lineRule="auto"/>
              <w:ind w:right="227"/>
              <w:jc w:val="right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C42AB" w:rsidRPr="004D4A90" w:rsidRDefault="00CC42AB" w:rsidP="00790C97">
            <w:pPr>
              <w:pStyle w:val="a4"/>
              <w:spacing w:after="40" w:line="216" w:lineRule="auto"/>
              <w:ind w:right="227"/>
              <w:rPr>
                <w:b/>
                <w:i/>
                <w:szCs w:val="22"/>
              </w:rPr>
            </w:pPr>
          </w:p>
        </w:tc>
      </w:tr>
      <w:tr w:rsidR="00CC42AB" w:rsidRPr="001062F5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8B55C1" w:rsidRDefault="00CC42AB" w:rsidP="00790C97">
            <w:pPr>
              <w:pStyle w:val="a6"/>
              <w:spacing w:after="40" w:line="240" w:lineRule="auto"/>
              <w:ind w:firstLine="0"/>
              <w:rPr>
                <w:b/>
                <w:i/>
              </w:rPr>
            </w:pPr>
            <w:r>
              <w:rPr>
                <w:b/>
                <w:i/>
              </w:rPr>
              <w:t>Январь-сентябрь</w:t>
            </w:r>
          </w:p>
        </w:tc>
        <w:tc>
          <w:tcPr>
            <w:tcW w:w="1181" w:type="dxa"/>
            <w:vAlign w:val="bottom"/>
          </w:tcPr>
          <w:p w:rsidR="00CC42AB" w:rsidRPr="004D4A90" w:rsidRDefault="00CC42AB" w:rsidP="00790C97">
            <w:pPr>
              <w:spacing w:before="60" w:after="40" w:line="240" w:lineRule="atLeast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353578</w:t>
            </w:r>
          </w:p>
        </w:tc>
        <w:tc>
          <w:tcPr>
            <w:tcW w:w="1181" w:type="dxa"/>
            <w:vAlign w:val="bottom"/>
          </w:tcPr>
          <w:p w:rsidR="00CC42AB" w:rsidRPr="004D4A90" w:rsidRDefault="00CC42AB" w:rsidP="00790C97">
            <w:pPr>
              <w:spacing w:before="60" w:after="40" w:line="240" w:lineRule="atLeast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80115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790C97">
            <w:pPr>
              <w:spacing w:before="60" w:after="40" w:line="240" w:lineRule="atLeast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102,3</w:t>
            </w:r>
          </w:p>
        </w:tc>
        <w:tc>
          <w:tcPr>
            <w:tcW w:w="1323" w:type="dxa"/>
            <w:vAlign w:val="bottom"/>
          </w:tcPr>
          <w:p w:rsidR="00CC42AB" w:rsidRPr="004D4A90" w:rsidRDefault="00CC42AB" w:rsidP="00790C97">
            <w:pPr>
              <w:spacing w:before="60" w:after="40" w:line="240" w:lineRule="atLeast"/>
              <w:ind w:right="227"/>
              <w:jc w:val="right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99,2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790C97">
            <w:pPr>
              <w:spacing w:before="60" w:after="40" w:line="216" w:lineRule="auto"/>
              <w:ind w:right="227"/>
              <w:jc w:val="right"/>
            </w:pPr>
          </w:p>
        </w:tc>
        <w:tc>
          <w:tcPr>
            <w:tcW w:w="1323" w:type="dxa"/>
            <w:vAlign w:val="bottom"/>
          </w:tcPr>
          <w:p w:rsidR="00CC42AB" w:rsidRPr="001062F5" w:rsidRDefault="00CC42AB" w:rsidP="00790C97">
            <w:pPr>
              <w:pStyle w:val="a4"/>
              <w:spacing w:after="40" w:line="216" w:lineRule="auto"/>
              <w:ind w:right="227"/>
              <w:rPr>
                <w:szCs w:val="22"/>
              </w:rPr>
            </w:pPr>
          </w:p>
        </w:tc>
      </w:tr>
      <w:tr w:rsidR="00CC42AB" w:rsidRPr="001062F5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1062F5" w:rsidRDefault="00CC42AB" w:rsidP="00790C97">
            <w:pPr>
              <w:pStyle w:val="a6"/>
              <w:spacing w:after="40" w:line="0" w:lineRule="atLeast"/>
              <w:ind w:firstLine="0"/>
            </w:pPr>
            <w:r w:rsidRPr="001062F5">
              <w:t>Октябрь</w:t>
            </w:r>
          </w:p>
        </w:tc>
        <w:tc>
          <w:tcPr>
            <w:tcW w:w="1181" w:type="dxa"/>
            <w:vAlign w:val="bottom"/>
          </w:tcPr>
          <w:p w:rsidR="00CC42AB" w:rsidRPr="001062F5" w:rsidRDefault="00CC42AB" w:rsidP="00984AD5">
            <w:pPr>
              <w:spacing w:before="60" w:after="40" w:line="0" w:lineRule="atLeast"/>
              <w:ind w:left="227" w:right="227"/>
              <w:jc w:val="right"/>
            </w:pPr>
            <w:r w:rsidRPr="001062F5">
              <w:rPr>
                <w:sz w:val="22"/>
                <w:szCs w:val="22"/>
              </w:rPr>
              <w:t>84882</w:t>
            </w:r>
          </w:p>
        </w:tc>
        <w:tc>
          <w:tcPr>
            <w:tcW w:w="1181" w:type="dxa"/>
            <w:vAlign w:val="bottom"/>
          </w:tcPr>
          <w:p w:rsidR="00CC42AB" w:rsidRPr="001062F5" w:rsidRDefault="00CC42AB" w:rsidP="00984AD5">
            <w:pPr>
              <w:spacing w:before="60" w:after="40" w:line="0" w:lineRule="atLeast"/>
              <w:ind w:right="227"/>
              <w:jc w:val="right"/>
            </w:pPr>
            <w:r w:rsidRPr="001062F5">
              <w:rPr>
                <w:sz w:val="22"/>
                <w:szCs w:val="22"/>
              </w:rPr>
              <w:t>12935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984AD5">
            <w:pPr>
              <w:spacing w:before="60" w:after="40" w:line="0" w:lineRule="atLeast"/>
              <w:ind w:right="227"/>
              <w:jc w:val="right"/>
            </w:pPr>
            <w:r w:rsidRPr="001062F5">
              <w:rPr>
                <w:sz w:val="22"/>
                <w:szCs w:val="22"/>
              </w:rPr>
              <w:t>109,7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984AD5">
            <w:pPr>
              <w:spacing w:before="60" w:after="40" w:line="0" w:lineRule="atLeast"/>
              <w:ind w:right="227"/>
              <w:jc w:val="right"/>
            </w:pPr>
            <w:r w:rsidRPr="001062F5">
              <w:rPr>
                <w:sz w:val="22"/>
                <w:szCs w:val="22"/>
              </w:rPr>
              <w:t>74,3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984AD5">
            <w:pPr>
              <w:spacing w:before="60" w:after="40" w:line="0" w:lineRule="atLeast"/>
              <w:ind w:right="227"/>
              <w:jc w:val="right"/>
            </w:pPr>
            <w:r w:rsidRPr="001062F5">
              <w:rPr>
                <w:sz w:val="22"/>
                <w:szCs w:val="22"/>
              </w:rPr>
              <w:t>133,7</w:t>
            </w:r>
          </w:p>
        </w:tc>
        <w:tc>
          <w:tcPr>
            <w:tcW w:w="1323" w:type="dxa"/>
            <w:vAlign w:val="bottom"/>
          </w:tcPr>
          <w:p w:rsidR="00CC42AB" w:rsidRPr="001062F5" w:rsidRDefault="00CC42AB" w:rsidP="00984AD5">
            <w:pPr>
              <w:pStyle w:val="a4"/>
              <w:spacing w:after="40" w:line="0" w:lineRule="atLeast"/>
              <w:ind w:right="227"/>
              <w:rPr>
                <w:szCs w:val="22"/>
              </w:rPr>
            </w:pPr>
            <w:r w:rsidRPr="001062F5">
              <w:rPr>
                <w:szCs w:val="22"/>
              </w:rPr>
              <w:t>163,1</w:t>
            </w:r>
          </w:p>
        </w:tc>
      </w:tr>
      <w:tr w:rsidR="00CC42AB" w:rsidRPr="00FE48F5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FE48F5" w:rsidRDefault="00CC42AB" w:rsidP="00790C97">
            <w:pPr>
              <w:pStyle w:val="a6"/>
              <w:spacing w:after="40" w:line="0" w:lineRule="atLeast"/>
              <w:ind w:firstLine="0"/>
            </w:pPr>
            <w:r>
              <w:t>Ноябрь</w:t>
            </w:r>
          </w:p>
        </w:tc>
        <w:tc>
          <w:tcPr>
            <w:tcW w:w="1181" w:type="dxa"/>
            <w:vAlign w:val="bottom"/>
          </w:tcPr>
          <w:p w:rsidR="00CC42AB" w:rsidRPr="00FE48F5" w:rsidRDefault="00CC42AB" w:rsidP="00984AD5">
            <w:pPr>
              <w:spacing w:before="60" w:after="40" w:line="0" w:lineRule="atLeast"/>
              <w:ind w:right="227"/>
              <w:jc w:val="right"/>
            </w:pPr>
            <w:r>
              <w:rPr>
                <w:sz w:val="22"/>
                <w:szCs w:val="22"/>
              </w:rPr>
              <w:t>40472</w:t>
            </w:r>
          </w:p>
        </w:tc>
        <w:tc>
          <w:tcPr>
            <w:tcW w:w="1181" w:type="dxa"/>
            <w:vAlign w:val="bottom"/>
          </w:tcPr>
          <w:p w:rsidR="00CC42AB" w:rsidRPr="00FE48F5" w:rsidRDefault="00CC42AB" w:rsidP="00984AD5">
            <w:pPr>
              <w:spacing w:before="60" w:after="40" w:line="0" w:lineRule="atLeast"/>
              <w:ind w:right="227"/>
              <w:jc w:val="right"/>
            </w:pPr>
            <w:r>
              <w:rPr>
                <w:sz w:val="22"/>
                <w:szCs w:val="22"/>
              </w:rPr>
              <w:t>15217</w:t>
            </w:r>
          </w:p>
        </w:tc>
        <w:tc>
          <w:tcPr>
            <w:tcW w:w="1323" w:type="dxa"/>
            <w:vAlign w:val="bottom"/>
          </w:tcPr>
          <w:p w:rsidR="00CC42AB" w:rsidRPr="00FE48F5" w:rsidRDefault="00CC42AB" w:rsidP="00984AD5">
            <w:pPr>
              <w:spacing w:before="60" w:after="40" w:line="0" w:lineRule="atLeast"/>
              <w:ind w:right="227"/>
              <w:jc w:val="right"/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323" w:type="dxa"/>
            <w:vAlign w:val="bottom"/>
          </w:tcPr>
          <w:p w:rsidR="00CC42AB" w:rsidRPr="00FE48F5" w:rsidRDefault="00CC42AB" w:rsidP="00984AD5">
            <w:pPr>
              <w:spacing w:before="60" w:after="40" w:line="0" w:lineRule="atLeast"/>
              <w:ind w:right="227"/>
              <w:jc w:val="right"/>
            </w:pPr>
            <w:r>
              <w:rPr>
                <w:sz w:val="22"/>
                <w:szCs w:val="22"/>
              </w:rPr>
              <w:t>91,1</w:t>
            </w:r>
          </w:p>
        </w:tc>
        <w:tc>
          <w:tcPr>
            <w:tcW w:w="1323" w:type="dxa"/>
            <w:vAlign w:val="bottom"/>
          </w:tcPr>
          <w:p w:rsidR="00CC42AB" w:rsidRPr="00FE48F5" w:rsidRDefault="00CC42AB" w:rsidP="00984AD5">
            <w:pPr>
              <w:spacing w:before="60" w:after="40" w:line="0" w:lineRule="atLeast"/>
              <w:ind w:right="227"/>
              <w:jc w:val="right"/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1323" w:type="dxa"/>
            <w:vAlign w:val="bottom"/>
          </w:tcPr>
          <w:p w:rsidR="00CC42AB" w:rsidRPr="00FE48F5" w:rsidRDefault="00CC42AB" w:rsidP="00984AD5">
            <w:pPr>
              <w:pStyle w:val="a4"/>
              <w:spacing w:after="40" w:line="0" w:lineRule="atLeast"/>
              <w:ind w:right="227"/>
              <w:rPr>
                <w:szCs w:val="22"/>
              </w:rPr>
            </w:pPr>
            <w:r>
              <w:rPr>
                <w:szCs w:val="22"/>
              </w:rPr>
              <w:t>117,6</w:t>
            </w:r>
          </w:p>
        </w:tc>
      </w:tr>
      <w:tr w:rsidR="00CC42AB" w:rsidRPr="000515B1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0515B1" w:rsidRDefault="00CC42AB" w:rsidP="00790C97">
            <w:pPr>
              <w:pStyle w:val="a6"/>
              <w:spacing w:after="40" w:line="0" w:lineRule="atLeast"/>
              <w:ind w:firstLine="0"/>
            </w:pPr>
            <w:r>
              <w:t>Декабрь</w:t>
            </w:r>
          </w:p>
        </w:tc>
        <w:tc>
          <w:tcPr>
            <w:tcW w:w="1181" w:type="dxa"/>
            <w:vAlign w:val="bottom"/>
          </w:tcPr>
          <w:p w:rsidR="00CC42AB" w:rsidRPr="000515B1" w:rsidRDefault="00CC42AB" w:rsidP="00790C97">
            <w:pPr>
              <w:spacing w:before="60" w:after="40" w:line="0" w:lineRule="atLeast"/>
              <w:ind w:right="227"/>
              <w:jc w:val="right"/>
            </w:pPr>
            <w:r>
              <w:rPr>
                <w:sz w:val="22"/>
                <w:szCs w:val="22"/>
              </w:rPr>
              <w:t>118533</w:t>
            </w:r>
          </w:p>
        </w:tc>
        <w:tc>
          <w:tcPr>
            <w:tcW w:w="1181" w:type="dxa"/>
            <w:vAlign w:val="bottom"/>
          </w:tcPr>
          <w:p w:rsidR="00CC42AB" w:rsidRPr="000515B1" w:rsidRDefault="00CC42AB" w:rsidP="00790C97">
            <w:pPr>
              <w:spacing w:before="60" w:after="40" w:line="0" w:lineRule="atLeast"/>
              <w:ind w:right="227"/>
              <w:jc w:val="right"/>
            </w:pPr>
            <w:r>
              <w:rPr>
                <w:sz w:val="22"/>
                <w:szCs w:val="22"/>
              </w:rPr>
              <w:t>29986</w:t>
            </w:r>
          </w:p>
        </w:tc>
        <w:tc>
          <w:tcPr>
            <w:tcW w:w="1323" w:type="dxa"/>
            <w:vAlign w:val="bottom"/>
          </w:tcPr>
          <w:p w:rsidR="00CC42AB" w:rsidRPr="000515B1" w:rsidRDefault="00CC42AB" w:rsidP="00790C97">
            <w:pPr>
              <w:spacing w:before="60" w:after="40" w:line="0" w:lineRule="atLeast"/>
              <w:ind w:right="227"/>
              <w:jc w:val="right"/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1323" w:type="dxa"/>
            <w:vAlign w:val="bottom"/>
          </w:tcPr>
          <w:p w:rsidR="00CC42AB" w:rsidRPr="000515B1" w:rsidRDefault="00CC42AB" w:rsidP="00790C97">
            <w:pPr>
              <w:spacing w:before="60" w:after="40" w:line="0" w:lineRule="atLeast"/>
              <w:ind w:right="227"/>
              <w:jc w:val="right"/>
            </w:pPr>
            <w:r>
              <w:rPr>
                <w:sz w:val="22"/>
                <w:szCs w:val="22"/>
              </w:rPr>
              <w:t>59,7</w:t>
            </w:r>
          </w:p>
        </w:tc>
        <w:tc>
          <w:tcPr>
            <w:tcW w:w="1323" w:type="dxa"/>
            <w:vAlign w:val="bottom"/>
          </w:tcPr>
          <w:p w:rsidR="00CC42AB" w:rsidRPr="000515B1" w:rsidRDefault="00CC42AB" w:rsidP="00790C97">
            <w:pPr>
              <w:spacing w:before="60" w:after="40" w:line="0" w:lineRule="atLeast"/>
              <w:ind w:right="227"/>
              <w:jc w:val="right"/>
            </w:pPr>
            <w:r>
              <w:t>в 2,9 р.</w:t>
            </w:r>
          </w:p>
        </w:tc>
        <w:tc>
          <w:tcPr>
            <w:tcW w:w="1323" w:type="dxa"/>
            <w:vAlign w:val="bottom"/>
          </w:tcPr>
          <w:p w:rsidR="00CC42AB" w:rsidRPr="000515B1" w:rsidRDefault="00CC42AB" w:rsidP="00790C97">
            <w:pPr>
              <w:pStyle w:val="a4"/>
              <w:spacing w:after="40" w:line="0" w:lineRule="atLeast"/>
              <w:ind w:right="227"/>
              <w:rPr>
                <w:szCs w:val="22"/>
              </w:rPr>
            </w:pPr>
            <w:r>
              <w:rPr>
                <w:szCs w:val="22"/>
              </w:rPr>
              <w:t>197,1</w:t>
            </w:r>
          </w:p>
        </w:tc>
      </w:tr>
      <w:tr w:rsidR="00CC42AB" w:rsidRPr="00E76BE5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vAlign w:val="bottom"/>
          </w:tcPr>
          <w:p w:rsidR="00CC42AB" w:rsidRPr="00E76BE5" w:rsidRDefault="00CC42AB" w:rsidP="00790C97">
            <w:pPr>
              <w:pStyle w:val="a6"/>
              <w:spacing w:after="40" w:line="0" w:lineRule="atLeast"/>
              <w:ind w:firstLine="0"/>
              <w:rPr>
                <w:b/>
                <w:i/>
              </w:rPr>
            </w:pPr>
            <w:r w:rsidRPr="00E76BE5">
              <w:rPr>
                <w:b/>
                <w:i/>
                <w:lang w:val="en-US"/>
              </w:rPr>
              <w:t xml:space="preserve">IV </w:t>
            </w:r>
            <w:r w:rsidRPr="00E76BE5">
              <w:rPr>
                <w:b/>
                <w:i/>
              </w:rPr>
              <w:t>квартал</w:t>
            </w:r>
          </w:p>
        </w:tc>
        <w:tc>
          <w:tcPr>
            <w:tcW w:w="1181" w:type="dxa"/>
            <w:vAlign w:val="bottom"/>
          </w:tcPr>
          <w:p w:rsidR="00CC42AB" w:rsidRPr="008B6668" w:rsidRDefault="00CC42AB" w:rsidP="00790C97">
            <w:pPr>
              <w:pStyle w:val="a4"/>
              <w:spacing w:after="40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243887</w:t>
            </w:r>
          </w:p>
        </w:tc>
        <w:tc>
          <w:tcPr>
            <w:tcW w:w="1181" w:type="dxa"/>
            <w:vAlign w:val="bottom"/>
          </w:tcPr>
          <w:p w:rsidR="00CC42AB" w:rsidRPr="008B6668" w:rsidRDefault="00CC42AB" w:rsidP="00790C97">
            <w:pPr>
              <w:pStyle w:val="a4"/>
              <w:spacing w:after="40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58138</w:t>
            </w:r>
          </w:p>
        </w:tc>
        <w:tc>
          <w:tcPr>
            <w:tcW w:w="1323" w:type="dxa"/>
            <w:vAlign w:val="bottom"/>
          </w:tcPr>
          <w:p w:rsidR="00CC42AB" w:rsidRPr="00056995" w:rsidRDefault="00CC42AB" w:rsidP="00056995">
            <w:pPr>
              <w:spacing w:before="60" w:after="40" w:line="0" w:lineRule="atLeas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056995">
              <w:rPr>
                <w:b/>
                <w:i/>
                <w:sz w:val="22"/>
                <w:szCs w:val="22"/>
              </w:rPr>
              <w:t>94,1</w:t>
            </w:r>
          </w:p>
        </w:tc>
        <w:tc>
          <w:tcPr>
            <w:tcW w:w="1323" w:type="dxa"/>
            <w:vAlign w:val="bottom"/>
          </w:tcPr>
          <w:p w:rsidR="00CC42AB" w:rsidRPr="00056995" w:rsidRDefault="00CC42AB" w:rsidP="00056995">
            <w:pPr>
              <w:spacing w:before="60" w:after="40" w:line="0" w:lineRule="atLeas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056995">
              <w:rPr>
                <w:b/>
                <w:i/>
                <w:sz w:val="22"/>
                <w:szCs w:val="22"/>
              </w:rPr>
              <w:t>68,9</w:t>
            </w:r>
          </w:p>
        </w:tc>
        <w:tc>
          <w:tcPr>
            <w:tcW w:w="1323" w:type="dxa"/>
            <w:vAlign w:val="bottom"/>
          </w:tcPr>
          <w:p w:rsidR="00CC42AB" w:rsidRPr="00E76BE5" w:rsidRDefault="00CC42AB" w:rsidP="00790C97">
            <w:pPr>
              <w:spacing w:before="60" w:after="40" w:line="0" w:lineRule="atLeast"/>
              <w:ind w:right="227"/>
              <w:jc w:val="right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C42AB" w:rsidRPr="00E76BE5" w:rsidRDefault="00CC42AB" w:rsidP="00790C97">
            <w:pPr>
              <w:pStyle w:val="a4"/>
              <w:spacing w:after="40" w:line="0" w:lineRule="atLeast"/>
              <w:ind w:right="227"/>
              <w:rPr>
                <w:b/>
                <w:i/>
                <w:szCs w:val="22"/>
              </w:rPr>
            </w:pPr>
          </w:p>
        </w:tc>
      </w:tr>
      <w:tr w:rsidR="00CC42AB" w:rsidRPr="00E76BE5" w:rsidTr="007774F6">
        <w:tblPrEx>
          <w:tblCellMar>
            <w:left w:w="0" w:type="dxa"/>
            <w:right w:w="0" w:type="dxa"/>
          </w:tblCellMar>
        </w:tblPrEx>
        <w:trPr>
          <w:trHeight w:val="270"/>
        </w:trPr>
        <w:tc>
          <w:tcPr>
            <w:tcW w:w="1985" w:type="dxa"/>
            <w:vAlign w:val="bottom"/>
          </w:tcPr>
          <w:p w:rsidR="00CC42AB" w:rsidRPr="00E76BE5" w:rsidRDefault="00CC42AB" w:rsidP="00790C97">
            <w:pPr>
              <w:pStyle w:val="a6"/>
              <w:spacing w:after="40" w:line="0" w:lineRule="atLeast"/>
              <w:ind w:firstLine="0"/>
              <w:rPr>
                <w:b/>
                <w:i/>
              </w:rPr>
            </w:pPr>
            <w:r w:rsidRPr="00E76BE5">
              <w:rPr>
                <w:b/>
                <w:i/>
              </w:rPr>
              <w:t>Год</w:t>
            </w:r>
          </w:p>
        </w:tc>
        <w:tc>
          <w:tcPr>
            <w:tcW w:w="1181" w:type="dxa"/>
            <w:vAlign w:val="bottom"/>
          </w:tcPr>
          <w:p w:rsidR="00CC42AB" w:rsidRDefault="00CC42AB" w:rsidP="00790C97">
            <w:pPr>
              <w:pStyle w:val="a4"/>
              <w:spacing w:after="40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597465</w:t>
            </w:r>
          </w:p>
        </w:tc>
        <w:tc>
          <w:tcPr>
            <w:tcW w:w="1181" w:type="dxa"/>
            <w:vAlign w:val="bottom"/>
          </w:tcPr>
          <w:p w:rsidR="00CC42AB" w:rsidRDefault="00CC42AB" w:rsidP="00790C97">
            <w:pPr>
              <w:pStyle w:val="a4"/>
              <w:spacing w:after="40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138253</w:t>
            </w:r>
          </w:p>
        </w:tc>
        <w:tc>
          <w:tcPr>
            <w:tcW w:w="1323" w:type="dxa"/>
            <w:vAlign w:val="bottom"/>
          </w:tcPr>
          <w:p w:rsidR="00CC42AB" w:rsidRPr="00056995" w:rsidRDefault="00CC42AB" w:rsidP="00056995">
            <w:pPr>
              <w:spacing w:before="60" w:after="40" w:line="0" w:lineRule="atLeas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056995">
              <w:rPr>
                <w:b/>
                <w:i/>
                <w:sz w:val="22"/>
                <w:szCs w:val="22"/>
              </w:rPr>
              <w:t>98,7</w:t>
            </w:r>
          </w:p>
        </w:tc>
        <w:tc>
          <w:tcPr>
            <w:tcW w:w="1323" w:type="dxa"/>
            <w:vAlign w:val="bottom"/>
          </w:tcPr>
          <w:p w:rsidR="00CC42AB" w:rsidRPr="00056995" w:rsidRDefault="00CC42AB" w:rsidP="00056995">
            <w:pPr>
              <w:spacing w:before="60" w:after="40" w:line="0" w:lineRule="atLeast"/>
              <w:ind w:right="227"/>
              <w:jc w:val="right"/>
              <w:rPr>
                <w:b/>
                <w:i/>
                <w:sz w:val="22"/>
                <w:szCs w:val="22"/>
              </w:rPr>
            </w:pPr>
            <w:r w:rsidRPr="00056995">
              <w:rPr>
                <w:b/>
                <w:i/>
                <w:sz w:val="22"/>
                <w:szCs w:val="22"/>
              </w:rPr>
              <w:t>83,7</w:t>
            </w:r>
          </w:p>
        </w:tc>
        <w:tc>
          <w:tcPr>
            <w:tcW w:w="1323" w:type="dxa"/>
            <w:vAlign w:val="bottom"/>
          </w:tcPr>
          <w:p w:rsidR="00CC42AB" w:rsidRPr="00E76BE5" w:rsidRDefault="00CC42AB" w:rsidP="00790C97">
            <w:pPr>
              <w:spacing w:before="60" w:after="40" w:line="0" w:lineRule="atLeast"/>
              <w:ind w:right="227"/>
              <w:jc w:val="right"/>
              <w:rPr>
                <w:b/>
                <w:i/>
              </w:rPr>
            </w:pPr>
          </w:p>
        </w:tc>
        <w:tc>
          <w:tcPr>
            <w:tcW w:w="1323" w:type="dxa"/>
            <w:vAlign w:val="bottom"/>
          </w:tcPr>
          <w:p w:rsidR="00CC42AB" w:rsidRPr="00E76BE5" w:rsidRDefault="00CC42AB" w:rsidP="00790C97">
            <w:pPr>
              <w:pStyle w:val="a4"/>
              <w:spacing w:after="40" w:line="0" w:lineRule="atLeast"/>
              <w:ind w:right="227"/>
              <w:rPr>
                <w:b/>
                <w:i/>
                <w:szCs w:val="22"/>
              </w:rPr>
            </w:pPr>
          </w:p>
        </w:tc>
      </w:tr>
      <w:tr w:rsidR="007774F6" w:rsidRPr="00A87557" w:rsidTr="007774F6">
        <w:tblPrEx>
          <w:tblCellMar>
            <w:left w:w="0" w:type="dxa"/>
            <w:right w:w="0" w:type="dxa"/>
          </w:tblCellMar>
        </w:tblPrEx>
        <w:tc>
          <w:tcPr>
            <w:tcW w:w="9639" w:type="dxa"/>
            <w:gridSpan w:val="7"/>
          </w:tcPr>
          <w:p w:rsidR="007774F6" w:rsidRPr="003F4FB3" w:rsidRDefault="007774F6" w:rsidP="007774F6">
            <w:pPr>
              <w:pStyle w:val="a4"/>
              <w:spacing w:before="120" w:after="120" w:line="216" w:lineRule="auto"/>
              <w:ind w:right="340"/>
              <w:jc w:val="center"/>
              <w:rPr>
                <w:b/>
              </w:rPr>
            </w:pPr>
            <w:r w:rsidRPr="003F4FB3">
              <w:rPr>
                <w:b/>
                <w:lang w:val="en-US"/>
              </w:rPr>
              <w:lastRenderedPageBreak/>
              <w:t>201</w:t>
            </w:r>
            <w:r>
              <w:rPr>
                <w:b/>
              </w:rPr>
              <w:t>9</w:t>
            </w:r>
            <w:r w:rsidRPr="003F4FB3">
              <w:rPr>
                <w:b/>
                <w:lang w:val="en-US"/>
              </w:rPr>
              <w:t xml:space="preserve"> </w:t>
            </w:r>
            <w:r w:rsidRPr="003F4FB3">
              <w:rPr>
                <w:b/>
              </w:rPr>
              <w:t>г.</w:t>
            </w:r>
          </w:p>
        </w:tc>
      </w:tr>
      <w:tr w:rsidR="007774F6" w:rsidRPr="00D01774" w:rsidTr="009A3C9E">
        <w:tblPrEx>
          <w:tblCellMar>
            <w:left w:w="0" w:type="dxa"/>
            <w:right w:w="0" w:type="dxa"/>
          </w:tblCellMar>
        </w:tblPrEx>
        <w:tc>
          <w:tcPr>
            <w:tcW w:w="1985" w:type="dxa"/>
          </w:tcPr>
          <w:p w:rsidR="007774F6" w:rsidRPr="00D01774" w:rsidRDefault="007774F6" w:rsidP="00262FB1">
            <w:pPr>
              <w:pStyle w:val="a6"/>
              <w:spacing w:before="120" w:after="40"/>
              <w:ind w:firstLine="0"/>
            </w:pPr>
            <w:r w:rsidRPr="00D01774">
              <w:t>Январь</w:t>
            </w:r>
          </w:p>
        </w:tc>
        <w:tc>
          <w:tcPr>
            <w:tcW w:w="1181" w:type="dxa"/>
          </w:tcPr>
          <w:p w:rsidR="007774F6" w:rsidRPr="00315E8F" w:rsidRDefault="00315E8F" w:rsidP="00262FB1">
            <w:pPr>
              <w:pStyle w:val="a4"/>
              <w:spacing w:before="120" w:after="40"/>
              <w:ind w:right="227"/>
              <w:rPr>
                <w:lang w:val="en-US"/>
              </w:rPr>
            </w:pPr>
            <w:r>
              <w:rPr>
                <w:lang w:val="en-US"/>
              </w:rPr>
              <w:t>39123</w:t>
            </w:r>
          </w:p>
        </w:tc>
        <w:tc>
          <w:tcPr>
            <w:tcW w:w="1181" w:type="dxa"/>
          </w:tcPr>
          <w:p w:rsidR="007774F6" w:rsidRPr="00315E8F" w:rsidRDefault="00315E8F" w:rsidP="00262FB1">
            <w:pPr>
              <w:pStyle w:val="a4"/>
              <w:spacing w:before="120" w:after="40"/>
              <w:ind w:right="227"/>
              <w:rPr>
                <w:lang w:val="en-US"/>
              </w:rPr>
            </w:pPr>
            <w:r>
              <w:rPr>
                <w:lang w:val="en-US"/>
              </w:rPr>
              <w:t>4979</w:t>
            </w:r>
          </w:p>
        </w:tc>
        <w:tc>
          <w:tcPr>
            <w:tcW w:w="1323" w:type="dxa"/>
          </w:tcPr>
          <w:p w:rsidR="007774F6" w:rsidRPr="00D01774" w:rsidRDefault="00315E8F" w:rsidP="00262FB1">
            <w:pPr>
              <w:pStyle w:val="a4"/>
              <w:spacing w:before="120" w:after="40"/>
              <w:ind w:right="340"/>
            </w:pPr>
            <w:r>
              <w:t>в 3,5 р.</w:t>
            </w:r>
          </w:p>
        </w:tc>
        <w:tc>
          <w:tcPr>
            <w:tcW w:w="1323" w:type="dxa"/>
          </w:tcPr>
          <w:p w:rsidR="007774F6" w:rsidRPr="00D01774" w:rsidRDefault="00315E8F" w:rsidP="00262FB1">
            <w:pPr>
              <w:pStyle w:val="a4"/>
              <w:spacing w:before="120" w:after="40"/>
              <w:ind w:right="340"/>
            </w:pPr>
            <w:r>
              <w:t>100,8</w:t>
            </w:r>
          </w:p>
        </w:tc>
        <w:tc>
          <w:tcPr>
            <w:tcW w:w="1323" w:type="dxa"/>
          </w:tcPr>
          <w:p w:rsidR="007774F6" w:rsidRPr="00315E8F" w:rsidRDefault="00315E8F" w:rsidP="00262FB1">
            <w:pPr>
              <w:pStyle w:val="a4"/>
              <w:spacing w:before="120" w:after="40"/>
              <w:ind w:right="340"/>
            </w:pPr>
            <w:r>
              <w:t>33,0</w:t>
            </w:r>
          </w:p>
        </w:tc>
        <w:tc>
          <w:tcPr>
            <w:tcW w:w="1323" w:type="dxa"/>
          </w:tcPr>
          <w:p w:rsidR="007774F6" w:rsidRPr="00D01774" w:rsidRDefault="00315E8F" w:rsidP="00262FB1">
            <w:pPr>
              <w:pStyle w:val="a4"/>
              <w:spacing w:before="120" w:after="40"/>
              <w:ind w:right="340"/>
            </w:pPr>
            <w:r>
              <w:t>16,6</w:t>
            </w:r>
          </w:p>
        </w:tc>
      </w:tr>
      <w:tr w:rsidR="009A3C9E" w:rsidRPr="00D01774" w:rsidTr="009A3C9E">
        <w:tblPrEx>
          <w:tblCellMar>
            <w:left w:w="0" w:type="dxa"/>
            <w:right w:w="0" w:type="dxa"/>
          </w:tblCellMar>
        </w:tblPrEx>
        <w:tc>
          <w:tcPr>
            <w:tcW w:w="1985" w:type="dxa"/>
          </w:tcPr>
          <w:p w:rsidR="009A3C9E" w:rsidRPr="00D01774" w:rsidRDefault="009A3C9E" w:rsidP="00262FB1">
            <w:pPr>
              <w:pStyle w:val="a6"/>
              <w:spacing w:before="120" w:after="40"/>
              <w:ind w:firstLine="0"/>
            </w:pPr>
            <w:r>
              <w:t>Февраль</w:t>
            </w:r>
          </w:p>
        </w:tc>
        <w:tc>
          <w:tcPr>
            <w:tcW w:w="1181" w:type="dxa"/>
          </w:tcPr>
          <w:p w:rsidR="009A3C9E" w:rsidRPr="009A3C9E" w:rsidRDefault="009A3C9E" w:rsidP="00262FB1">
            <w:pPr>
              <w:pStyle w:val="a4"/>
              <w:spacing w:before="120" w:after="40"/>
              <w:ind w:right="227"/>
            </w:pPr>
            <w:r>
              <w:t>6349</w:t>
            </w:r>
          </w:p>
        </w:tc>
        <w:tc>
          <w:tcPr>
            <w:tcW w:w="1181" w:type="dxa"/>
          </w:tcPr>
          <w:p w:rsidR="009A3C9E" w:rsidRPr="009A3C9E" w:rsidRDefault="009A3C9E" w:rsidP="00262FB1">
            <w:pPr>
              <w:pStyle w:val="a4"/>
              <w:spacing w:before="120" w:after="40"/>
              <w:ind w:right="227"/>
            </w:pPr>
            <w:r>
              <w:t>6349</w:t>
            </w:r>
          </w:p>
        </w:tc>
        <w:tc>
          <w:tcPr>
            <w:tcW w:w="1323" w:type="dxa"/>
          </w:tcPr>
          <w:p w:rsidR="009A3C9E" w:rsidRDefault="009A3C9E" w:rsidP="00262FB1">
            <w:pPr>
              <w:pStyle w:val="a4"/>
              <w:spacing w:before="120" w:after="40"/>
              <w:ind w:right="340"/>
            </w:pPr>
            <w:r>
              <w:t>21,9</w:t>
            </w:r>
          </w:p>
        </w:tc>
        <w:tc>
          <w:tcPr>
            <w:tcW w:w="1323" w:type="dxa"/>
          </w:tcPr>
          <w:p w:rsidR="009A3C9E" w:rsidRDefault="009A3C9E" w:rsidP="00262FB1">
            <w:pPr>
              <w:pStyle w:val="a4"/>
              <w:spacing w:before="120" w:after="40"/>
              <w:ind w:right="340"/>
            </w:pPr>
            <w:r>
              <w:t>97,0</w:t>
            </w:r>
          </w:p>
        </w:tc>
        <w:tc>
          <w:tcPr>
            <w:tcW w:w="1323" w:type="dxa"/>
          </w:tcPr>
          <w:p w:rsidR="009A3C9E" w:rsidRDefault="009A3C9E" w:rsidP="00262FB1">
            <w:pPr>
              <w:pStyle w:val="a4"/>
              <w:spacing w:before="120" w:after="40"/>
              <w:ind w:right="340"/>
            </w:pPr>
            <w:r>
              <w:t>16,2</w:t>
            </w:r>
          </w:p>
        </w:tc>
        <w:tc>
          <w:tcPr>
            <w:tcW w:w="1323" w:type="dxa"/>
          </w:tcPr>
          <w:p w:rsidR="009A3C9E" w:rsidRDefault="009A3C9E" w:rsidP="00262FB1">
            <w:pPr>
              <w:pStyle w:val="a4"/>
              <w:spacing w:before="120" w:after="40"/>
              <w:ind w:right="340"/>
            </w:pPr>
            <w:r>
              <w:t>127,5</w:t>
            </w:r>
          </w:p>
        </w:tc>
      </w:tr>
      <w:tr w:rsidR="009A3C9E" w:rsidRPr="009A3C9E" w:rsidTr="007774F6">
        <w:tblPrEx>
          <w:tblCellMar>
            <w:left w:w="0" w:type="dxa"/>
            <w:right w:w="0" w:type="dxa"/>
          </w:tblCellMar>
        </w:tblPrEx>
        <w:tc>
          <w:tcPr>
            <w:tcW w:w="1985" w:type="dxa"/>
            <w:tcBorders>
              <w:bottom w:val="double" w:sz="4" w:space="0" w:color="auto"/>
            </w:tcBorders>
          </w:tcPr>
          <w:p w:rsidR="009A3C9E" w:rsidRPr="009A3C9E" w:rsidRDefault="009A3C9E" w:rsidP="00262FB1">
            <w:pPr>
              <w:pStyle w:val="a6"/>
              <w:spacing w:before="120" w:after="120"/>
              <w:ind w:firstLine="0"/>
              <w:rPr>
                <w:b/>
                <w:i/>
              </w:rPr>
            </w:pPr>
            <w:r>
              <w:rPr>
                <w:b/>
                <w:i/>
              </w:rPr>
              <w:t>Январь-февраль</w:t>
            </w: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:rsidR="009A3C9E" w:rsidRPr="009A3C9E" w:rsidRDefault="009A3C9E" w:rsidP="00262FB1">
            <w:pPr>
              <w:pStyle w:val="a4"/>
              <w:spacing w:before="120" w:after="120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45472</w:t>
            </w:r>
          </w:p>
        </w:tc>
        <w:tc>
          <w:tcPr>
            <w:tcW w:w="1181" w:type="dxa"/>
            <w:tcBorders>
              <w:bottom w:val="double" w:sz="4" w:space="0" w:color="auto"/>
            </w:tcBorders>
          </w:tcPr>
          <w:p w:rsidR="009A3C9E" w:rsidRPr="009A3C9E" w:rsidRDefault="009A3C9E" w:rsidP="00262FB1">
            <w:pPr>
              <w:pStyle w:val="a4"/>
              <w:spacing w:before="120" w:after="120"/>
              <w:ind w:right="227"/>
              <w:rPr>
                <w:b/>
                <w:i/>
              </w:rPr>
            </w:pPr>
            <w:r>
              <w:rPr>
                <w:b/>
                <w:i/>
              </w:rPr>
              <w:t>11328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9A3C9E" w:rsidRPr="009A3C9E" w:rsidRDefault="009A3C9E" w:rsidP="00262FB1">
            <w:pPr>
              <w:pStyle w:val="a4"/>
              <w:spacing w:before="120" w:after="120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112,8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9A3C9E" w:rsidRPr="009A3C9E" w:rsidRDefault="009A3C9E" w:rsidP="00262FB1">
            <w:pPr>
              <w:pStyle w:val="a4"/>
              <w:spacing w:before="120" w:after="120"/>
              <w:ind w:right="340"/>
              <w:rPr>
                <w:b/>
                <w:i/>
              </w:rPr>
            </w:pPr>
            <w:r>
              <w:rPr>
                <w:b/>
                <w:i/>
              </w:rPr>
              <w:t>98,6</w:t>
            </w: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9A3C9E" w:rsidRPr="009A3C9E" w:rsidRDefault="009A3C9E" w:rsidP="00262FB1">
            <w:pPr>
              <w:pStyle w:val="a4"/>
              <w:spacing w:before="120" w:after="120"/>
              <w:ind w:right="340"/>
              <w:rPr>
                <w:b/>
                <w:i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:rsidR="009A3C9E" w:rsidRPr="009A3C9E" w:rsidRDefault="009A3C9E" w:rsidP="00262FB1">
            <w:pPr>
              <w:pStyle w:val="a4"/>
              <w:spacing w:before="120" w:after="120"/>
              <w:ind w:right="340"/>
              <w:rPr>
                <w:b/>
                <w:i/>
              </w:rPr>
            </w:pPr>
          </w:p>
        </w:tc>
      </w:tr>
    </w:tbl>
    <w:p w:rsidR="00B32A57" w:rsidRPr="00890D04" w:rsidRDefault="00B32A57" w:rsidP="00CC42AB">
      <w:pPr>
        <w:pStyle w:val="ac"/>
        <w:spacing w:before="40" w:line="216" w:lineRule="auto"/>
        <w:jc w:val="left"/>
        <w:outlineLvl w:val="0"/>
      </w:pPr>
    </w:p>
    <w:p w:rsidR="009B4894" w:rsidRDefault="009B4894" w:rsidP="00890D04">
      <w:pPr>
        <w:pStyle w:val="ac"/>
        <w:jc w:val="left"/>
        <w:outlineLvl w:val="0"/>
        <w:rPr>
          <w:lang w:val="ru-RU"/>
        </w:rPr>
      </w:pPr>
    </w:p>
    <w:p w:rsidR="002123B1" w:rsidRDefault="002123B1" w:rsidP="00890D04">
      <w:pPr>
        <w:pStyle w:val="ac"/>
        <w:jc w:val="left"/>
        <w:outlineLvl w:val="0"/>
        <w:rPr>
          <w:lang w:val="ru-RU"/>
        </w:rPr>
      </w:pPr>
    </w:p>
    <w:p w:rsidR="002123B1" w:rsidRPr="002123B1" w:rsidRDefault="002123B1" w:rsidP="00890D04">
      <w:pPr>
        <w:pStyle w:val="ac"/>
        <w:jc w:val="left"/>
        <w:outlineLvl w:val="0"/>
        <w:rPr>
          <w:lang w:val="ru-RU"/>
        </w:rPr>
      </w:pPr>
    </w:p>
    <w:p w:rsidR="00CC42AB" w:rsidRDefault="00CC42AB" w:rsidP="00CC42AB">
      <w:pPr>
        <w:pStyle w:val="ac"/>
        <w:outlineLvl w:val="0"/>
        <w:rPr>
          <w:lang w:val="ru-RU"/>
        </w:rPr>
      </w:pPr>
      <w:r>
        <w:rPr>
          <w:lang w:val="ru-RU"/>
        </w:rPr>
        <w:t>Динамика ввода в действие жилых домов</w:t>
      </w:r>
    </w:p>
    <w:p w:rsidR="00CC42AB" w:rsidRDefault="00CC42AB" w:rsidP="00CC42AB">
      <w:pPr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в</w:t>
      </w:r>
      <w:proofErr w:type="gramEnd"/>
      <w:r>
        <w:rPr>
          <w:sz w:val="22"/>
          <w:szCs w:val="22"/>
        </w:rPr>
        <w:t xml:space="preserve"> % к среднемесячному уровню </w:t>
      </w:r>
      <w:r w:rsidRPr="00EF6790">
        <w:rPr>
          <w:sz w:val="22"/>
          <w:szCs w:val="22"/>
        </w:rPr>
        <w:t>2</w:t>
      </w:r>
      <w:r w:rsidRPr="00381B49">
        <w:rPr>
          <w:sz w:val="22"/>
          <w:szCs w:val="22"/>
        </w:rPr>
        <w:t>01</w:t>
      </w:r>
      <w:r w:rsidR="00BF3022" w:rsidRPr="0030006B">
        <w:rPr>
          <w:sz w:val="22"/>
          <w:szCs w:val="22"/>
        </w:rPr>
        <w:t>6</w:t>
      </w:r>
      <w:r w:rsidRPr="00381B49">
        <w:rPr>
          <w:sz w:val="22"/>
          <w:szCs w:val="22"/>
        </w:rPr>
        <w:t xml:space="preserve"> года)</w:t>
      </w:r>
    </w:p>
    <w:p w:rsidR="00CC42AB" w:rsidRPr="00DB73DC" w:rsidRDefault="00CC42AB" w:rsidP="00CC42AB">
      <w:pPr>
        <w:jc w:val="center"/>
        <w:rPr>
          <w:noProof/>
          <w:sz w:val="16"/>
          <w:szCs w:val="16"/>
        </w:rPr>
      </w:pPr>
      <w:r>
        <w:rPr>
          <w:noProof/>
        </w:rPr>
        <w:drawing>
          <wp:inline distT="0" distB="0" distL="0" distR="0">
            <wp:extent cx="6296025" cy="3400425"/>
            <wp:effectExtent l="0" t="0" r="0" b="0"/>
            <wp:docPr id="1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C42AB" w:rsidRDefault="00CC42AB" w:rsidP="00CC42AB">
      <w:pPr>
        <w:pStyle w:val="ac"/>
        <w:outlineLvl w:val="0"/>
        <w:rPr>
          <w:lang w:val="ru-RU"/>
        </w:rPr>
      </w:pPr>
    </w:p>
    <w:p w:rsidR="00CC42AB" w:rsidRDefault="00CC42AB" w:rsidP="00CC42AB">
      <w:pPr>
        <w:pStyle w:val="ac"/>
        <w:jc w:val="left"/>
        <w:rPr>
          <w:caps w:val="0"/>
          <w:lang w:val="ru-RU"/>
        </w:rPr>
      </w:pPr>
    </w:p>
    <w:p w:rsidR="0097114F" w:rsidRPr="00190F4E" w:rsidRDefault="0097114F" w:rsidP="00190F4E">
      <w:pPr>
        <w:rPr>
          <w:sz w:val="2"/>
          <w:szCs w:val="2"/>
        </w:rPr>
      </w:pPr>
    </w:p>
    <w:sectPr w:rsidR="0097114F" w:rsidRPr="00190F4E" w:rsidSect="0059500D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pgSz w:w="11907" w:h="16840" w:code="9"/>
      <w:pgMar w:top="1134" w:right="1134" w:bottom="1134" w:left="1134" w:header="720" w:footer="720" w:gutter="0"/>
      <w:pgNumType w:start="24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031F" w:rsidRDefault="0044031F">
      <w:r>
        <w:separator/>
      </w:r>
    </w:p>
  </w:endnote>
  <w:endnote w:type="continuationSeparator" w:id="1">
    <w:p w:rsidR="0044031F" w:rsidRDefault="004403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1F" w:rsidRDefault="004151F6">
    <w:pPr>
      <w:pStyle w:val="a8"/>
      <w:framePr w:wrap="around" w:vAnchor="text" w:hAnchor="margin" w:xAlign="outside" w:y="1"/>
      <w:ind w:firstLine="0"/>
      <w:rPr>
        <w:i w:val="0"/>
      </w:rPr>
    </w:pPr>
    <w:r>
      <w:rPr>
        <w:i w:val="0"/>
      </w:rPr>
      <w:fldChar w:fldCharType="begin"/>
    </w:r>
    <w:r w:rsidR="0044031F">
      <w:rPr>
        <w:i w:val="0"/>
      </w:rPr>
      <w:instrText xml:space="preserve">PAGE  </w:instrText>
    </w:r>
    <w:r>
      <w:rPr>
        <w:i w:val="0"/>
      </w:rPr>
      <w:fldChar w:fldCharType="separate"/>
    </w:r>
    <w:r w:rsidR="0044031F">
      <w:rPr>
        <w:i w:val="0"/>
        <w:noProof/>
      </w:rPr>
      <w:t>3</w:t>
    </w:r>
    <w:r>
      <w:rPr>
        <w:i w:val="0"/>
      </w:rPr>
      <w:fldChar w:fldCharType="end"/>
    </w:r>
  </w:p>
  <w:p w:rsidR="0044031F" w:rsidRDefault="0044031F">
    <w:pPr>
      <w:pStyle w:val="a8"/>
      <w:pBdr>
        <w:top w:val="dashed" w:sz="4" w:space="1" w:color="auto"/>
      </w:pBdr>
      <w:spacing w:before="120"/>
      <w:ind w:left="426" w:right="360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1F" w:rsidRDefault="004151F6">
    <w:pPr>
      <w:pStyle w:val="a8"/>
      <w:framePr w:wrap="around" w:vAnchor="text" w:hAnchor="margin" w:xAlign="outside" w:y="1"/>
      <w:spacing w:before="120"/>
      <w:ind w:firstLine="0"/>
      <w:rPr>
        <w:i w:val="0"/>
      </w:rPr>
    </w:pPr>
    <w:r>
      <w:rPr>
        <w:i w:val="0"/>
      </w:rPr>
      <w:fldChar w:fldCharType="begin"/>
    </w:r>
    <w:r w:rsidR="0044031F">
      <w:rPr>
        <w:i w:val="0"/>
      </w:rPr>
      <w:instrText xml:space="preserve">PAGE  </w:instrText>
    </w:r>
    <w:r>
      <w:rPr>
        <w:i w:val="0"/>
      </w:rPr>
      <w:fldChar w:fldCharType="separate"/>
    </w:r>
    <w:r w:rsidR="00262FB1">
      <w:rPr>
        <w:i w:val="0"/>
        <w:noProof/>
      </w:rPr>
      <w:t>27</w:t>
    </w:r>
    <w:r>
      <w:rPr>
        <w:i w:val="0"/>
      </w:rPr>
      <w:fldChar w:fldCharType="end"/>
    </w:r>
  </w:p>
  <w:p w:rsidR="0044031F" w:rsidRDefault="0044031F">
    <w:pPr>
      <w:pStyle w:val="a8"/>
      <w:spacing w:before="120"/>
      <w:ind w:left="426" w:right="425" w:firstLine="360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1F" w:rsidRDefault="004151F6">
    <w:pPr>
      <w:pStyle w:val="a8"/>
      <w:framePr w:wrap="around" w:vAnchor="text" w:hAnchor="margin" w:xAlign="outside" w:y="1"/>
      <w:ind w:firstLine="0"/>
      <w:rPr>
        <w:rStyle w:val="ae"/>
        <w:i w:val="0"/>
      </w:rPr>
    </w:pPr>
    <w:r>
      <w:rPr>
        <w:rStyle w:val="ae"/>
        <w:i w:val="0"/>
      </w:rPr>
      <w:fldChar w:fldCharType="begin"/>
    </w:r>
    <w:r w:rsidR="0044031F">
      <w:rPr>
        <w:rStyle w:val="ae"/>
        <w:i w:val="0"/>
      </w:rPr>
      <w:instrText xml:space="preserve">PAGE  </w:instrText>
    </w:r>
    <w:r>
      <w:rPr>
        <w:rStyle w:val="ae"/>
        <w:i w:val="0"/>
      </w:rPr>
      <w:fldChar w:fldCharType="separate"/>
    </w:r>
    <w:r w:rsidR="0044031F">
      <w:rPr>
        <w:rStyle w:val="ae"/>
        <w:i w:val="0"/>
        <w:noProof/>
      </w:rPr>
      <w:t>3</w:t>
    </w:r>
    <w:r>
      <w:rPr>
        <w:rStyle w:val="ae"/>
        <w:i w:val="0"/>
      </w:rPr>
      <w:fldChar w:fldCharType="end"/>
    </w:r>
  </w:p>
  <w:p w:rsidR="0044031F" w:rsidRDefault="0044031F">
    <w:pPr>
      <w:pStyle w:val="a8"/>
      <w:pBdr>
        <w:top w:val="dashed" w:sz="6" w:space="1" w:color="auto"/>
      </w:pBdr>
      <w:tabs>
        <w:tab w:val="left" w:pos="9214"/>
      </w:tabs>
      <w:spacing w:before="120"/>
      <w:ind w:left="426" w:right="425" w:firstLine="0"/>
      <w:jc w:val="center"/>
    </w:pPr>
    <w:r>
      <w:t>Чувашская Республика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031F" w:rsidRDefault="0044031F">
      <w:r>
        <w:separator/>
      </w:r>
    </w:p>
  </w:footnote>
  <w:footnote w:type="continuationSeparator" w:id="1">
    <w:p w:rsidR="0044031F" w:rsidRDefault="004403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1F" w:rsidRDefault="0044031F">
    <w:pPr>
      <w:pStyle w:val="11"/>
    </w:pPr>
    <w:r>
      <w:t>Основные экономические и социальные показатели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31F" w:rsidRDefault="0044031F">
    <w:pPr>
      <w:pStyle w:val="ad"/>
      <w:pBdr>
        <w:bottom w:val="thickThinSmallGap" w:sz="24" w:space="1" w:color="auto"/>
      </w:pBdr>
      <w:spacing w:after="360"/>
      <w:jc w:val="center"/>
      <w:rPr>
        <w:i/>
        <w:iCs/>
        <w:sz w:val="28"/>
      </w:rPr>
    </w:pPr>
    <w:r>
      <w:rPr>
        <w:i/>
        <w:iCs/>
        <w:sz w:val="28"/>
      </w:rPr>
      <w:t>Производство товаров и услуг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A53A2"/>
    <w:multiLevelType w:val="hybridMultilevel"/>
    <w:tmpl w:val="44361F70"/>
    <w:lvl w:ilvl="0" w:tplc="D55E1B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53B4"/>
    <w:rsid w:val="00001BEC"/>
    <w:rsid w:val="000029E3"/>
    <w:rsid w:val="00004171"/>
    <w:rsid w:val="000042AD"/>
    <w:rsid w:val="00004D4B"/>
    <w:rsid w:val="00005E71"/>
    <w:rsid w:val="000072BD"/>
    <w:rsid w:val="00007E25"/>
    <w:rsid w:val="0001054E"/>
    <w:rsid w:val="000113D4"/>
    <w:rsid w:val="00012A58"/>
    <w:rsid w:val="00014E18"/>
    <w:rsid w:val="000171DB"/>
    <w:rsid w:val="000222B8"/>
    <w:rsid w:val="00024EDE"/>
    <w:rsid w:val="00025C6B"/>
    <w:rsid w:val="00027B16"/>
    <w:rsid w:val="00027B82"/>
    <w:rsid w:val="00030952"/>
    <w:rsid w:val="00033028"/>
    <w:rsid w:val="00033620"/>
    <w:rsid w:val="0003424D"/>
    <w:rsid w:val="000373F1"/>
    <w:rsid w:val="00037508"/>
    <w:rsid w:val="00037E21"/>
    <w:rsid w:val="00040135"/>
    <w:rsid w:val="00040285"/>
    <w:rsid w:val="00040295"/>
    <w:rsid w:val="000403F4"/>
    <w:rsid w:val="000412B5"/>
    <w:rsid w:val="0004295C"/>
    <w:rsid w:val="00044384"/>
    <w:rsid w:val="00046211"/>
    <w:rsid w:val="00046A6E"/>
    <w:rsid w:val="00047E66"/>
    <w:rsid w:val="000506C5"/>
    <w:rsid w:val="00050817"/>
    <w:rsid w:val="00050BCB"/>
    <w:rsid w:val="000530A3"/>
    <w:rsid w:val="00055A24"/>
    <w:rsid w:val="00056995"/>
    <w:rsid w:val="000602DC"/>
    <w:rsid w:val="00062812"/>
    <w:rsid w:val="00062971"/>
    <w:rsid w:val="00063B5D"/>
    <w:rsid w:val="00064F16"/>
    <w:rsid w:val="00065EA2"/>
    <w:rsid w:val="00066397"/>
    <w:rsid w:val="0006693A"/>
    <w:rsid w:val="00066979"/>
    <w:rsid w:val="00067026"/>
    <w:rsid w:val="0006783A"/>
    <w:rsid w:val="0007176B"/>
    <w:rsid w:val="0007218B"/>
    <w:rsid w:val="000776FE"/>
    <w:rsid w:val="00081C04"/>
    <w:rsid w:val="000825ED"/>
    <w:rsid w:val="000830BD"/>
    <w:rsid w:val="00083E5B"/>
    <w:rsid w:val="000842CF"/>
    <w:rsid w:val="00084712"/>
    <w:rsid w:val="000851FD"/>
    <w:rsid w:val="00087C8C"/>
    <w:rsid w:val="00090464"/>
    <w:rsid w:val="00091399"/>
    <w:rsid w:val="00091DDE"/>
    <w:rsid w:val="00092453"/>
    <w:rsid w:val="0009251A"/>
    <w:rsid w:val="0009528B"/>
    <w:rsid w:val="00095B85"/>
    <w:rsid w:val="00095BAD"/>
    <w:rsid w:val="000965EC"/>
    <w:rsid w:val="0009786A"/>
    <w:rsid w:val="00097AA3"/>
    <w:rsid w:val="000A0229"/>
    <w:rsid w:val="000A08AD"/>
    <w:rsid w:val="000A1B13"/>
    <w:rsid w:val="000A2FFB"/>
    <w:rsid w:val="000A428A"/>
    <w:rsid w:val="000B19FD"/>
    <w:rsid w:val="000B2C2B"/>
    <w:rsid w:val="000B3CF4"/>
    <w:rsid w:val="000B41E1"/>
    <w:rsid w:val="000B5AFB"/>
    <w:rsid w:val="000B6345"/>
    <w:rsid w:val="000B70C0"/>
    <w:rsid w:val="000B791A"/>
    <w:rsid w:val="000C0E02"/>
    <w:rsid w:val="000C1120"/>
    <w:rsid w:val="000C1155"/>
    <w:rsid w:val="000C145D"/>
    <w:rsid w:val="000C2559"/>
    <w:rsid w:val="000C2BC9"/>
    <w:rsid w:val="000C3929"/>
    <w:rsid w:val="000C41D2"/>
    <w:rsid w:val="000D3DE8"/>
    <w:rsid w:val="000D4FD4"/>
    <w:rsid w:val="000D61FF"/>
    <w:rsid w:val="000D6B33"/>
    <w:rsid w:val="000D6BC0"/>
    <w:rsid w:val="000D79D5"/>
    <w:rsid w:val="000E024A"/>
    <w:rsid w:val="000E0822"/>
    <w:rsid w:val="000E13C9"/>
    <w:rsid w:val="000E1E09"/>
    <w:rsid w:val="000E2B8D"/>
    <w:rsid w:val="000E302F"/>
    <w:rsid w:val="000E391F"/>
    <w:rsid w:val="000E69A2"/>
    <w:rsid w:val="000E773A"/>
    <w:rsid w:val="000F14EE"/>
    <w:rsid w:val="000F2829"/>
    <w:rsid w:val="000F350D"/>
    <w:rsid w:val="000F4131"/>
    <w:rsid w:val="000F4448"/>
    <w:rsid w:val="000F7959"/>
    <w:rsid w:val="001062F5"/>
    <w:rsid w:val="00106F8E"/>
    <w:rsid w:val="00110A9F"/>
    <w:rsid w:val="001131DA"/>
    <w:rsid w:val="00114B81"/>
    <w:rsid w:val="00116244"/>
    <w:rsid w:val="00117D12"/>
    <w:rsid w:val="00120575"/>
    <w:rsid w:val="001214EF"/>
    <w:rsid w:val="00121B05"/>
    <w:rsid w:val="00126747"/>
    <w:rsid w:val="0012770E"/>
    <w:rsid w:val="00127D34"/>
    <w:rsid w:val="00130917"/>
    <w:rsid w:val="00132F07"/>
    <w:rsid w:val="00133E5E"/>
    <w:rsid w:val="00135A74"/>
    <w:rsid w:val="001363CC"/>
    <w:rsid w:val="00137D53"/>
    <w:rsid w:val="00140195"/>
    <w:rsid w:val="00144187"/>
    <w:rsid w:val="00144D61"/>
    <w:rsid w:val="001450C1"/>
    <w:rsid w:val="00145BD2"/>
    <w:rsid w:val="00146927"/>
    <w:rsid w:val="00147978"/>
    <w:rsid w:val="00150E3A"/>
    <w:rsid w:val="00151A4E"/>
    <w:rsid w:val="00151EA6"/>
    <w:rsid w:val="00155832"/>
    <w:rsid w:val="00155B34"/>
    <w:rsid w:val="001601D1"/>
    <w:rsid w:val="00161415"/>
    <w:rsid w:val="00161E96"/>
    <w:rsid w:val="00166699"/>
    <w:rsid w:val="00167996"/>
    <w:rsid w:val="001707FA"/>
    <w:rsid w:val="00172822"/>
    <w:rsid w:val="00172988"/>
    <w:rsid w:val="0017324B"/>
    <w:rsid w:val="00173365"/>
    <w:rsid w:val="00175E26"/>
    <w:rsid w:val="00175E66"/>
    <w:rsid w:val="001772EB"/>
    <w:rsid w:val="00177FB4"/>
    <w:rsid w:val="00180D1D"/>
    <w:rsid w:val="00185257"/>
    <w:rsid w:val="001876A4"/>
    <w:rsid w:val="00190421"/>
    <w:rsid w:val="00190F4E"/>
    <w:rsid w:val="00191969"/>
    <w:rsid w:val="00192CF3"/>
    <w:rsid w:val="0019356B"/>
    <w:rsid w:val="00193F60"/>
    <w:rsid w:val="00194A96"/>
    <w:rsid w:val="00195142"/>
    <w:rsid w:val="0019725E"/>
    <w:rsid w:val="001A2682"/>
    <w:rsid w:val="001A6292"/>
    <w:rsid w:val="001A64C8"/>
    <w:rsid w:val="001A6DC4"/>
    <w:rsid w:val="001B102B"/>
    <w:rsid w:val="001B180E"/>
    <w:rsid w:val="001B2414"/>
    <w:rsid w:val="001B2DD4"/>
    <w:rsid w:val="001B39F1"/>
    <w:rsid w:val="001C0EEE"/>
    <w:rsid w:val="001C3234"/>
    <w:rsid w:val="001C36C7"/>
    <w:rsid w:val="001C37FE"/>
    <w:rsid w:val="001C4014"/>
    <w:rsid w:val="001C49AD"/>
    <w:rsid w:val="001C4B7B"/>
    <w:rsid w:val="001C56A3"/>
    <w:rsid w:val="001D4796"/>
    <w:rsid w:val="001D5758"/>
    <w:rsid w:val="001D6AA1"/>
    <w:rsid w:val="001E02C5"/>
    <w:rsid w:val="001E20BA"/>
    <w:rsid w:val="001E6916"/>
    <w:rsid w:val="001E69CB"/>
    <w:rsid w:val="001E731E"/>
    <w:rsid w:val="001E7561"/>
    <w:rsid w:val="001E7D9A"/>
    <w:rsid w:val="001F1FFA"/>
    <w:rsid w:val="001F2021"/>
    <w:rsid w:val="001F31F3"/>
    <w:rsid w:val="001F3920"/>
    <w:rsid w:val="001F43E6"/>
    <w:rsid w:val="001F634E"/>
    <w:rsid w:val="001F7014"/>
    <w:rsid w:val="002003AD"/>
    <w:rsid w:val="0020365F"/>
    <w:rsid w:val="00203E41"/>
    <w:rsid w:val="00204B9F"/>
    <w:rsid w:val="0020535C"/>
    <w:rsid w:val="002123B1"/>
    <w:rsid w:val="002134CD"/>
    <w:rsid w:val="00214B36"/>
    <w:rsid w:val="0021691F"/>
    <w:rsid w:val="002169AE"/>
    <w:rsid w:val="00216AF8"/>
    <w:rsid w:val="00216D13"/>
    <w:rsid w:val="00217971"/>
    <w:rsid w:val="00217A1C"/>
    <w:rsid w:val="00217DFA"/>
    <w:rsid w:val="00226612"/>
    <w:rsid w:val="002272D0"/>
    <w:rsid w:val="002323F8"/>
    <w:rsid w:val="00233F95"/>
    <w:rsid w:val="00235020"/>
    <w:rsid w:val="0023672B"/>
    <w:rsid w:val="00236890"/>
    <w:rsid w:val="00237789"/>
    <w:rsid w:val="002378C3"/>
    <w:rsid w:val="002401B3"/>
    <w:rsid w:val="00240203"/>
    <w:rsid w:val="0024038B"/>
    <w:rsid w:val="00240E86"/>
    <w:rsid w:val="00246592"/>
    <w:rsid w:val="00246617"/>
    <w:rsid w:val="00246C03"/>
    <w:rsid w:val="002506C8"/>
    <w:rsid w:val="002531FC"/>
    <w:rsid w:val="00253E36"/>
    <w:rsid w:val="0025526B"/>
    <w:rsid w:val="002577A2"/>
    <w:rsid w:val="0026031A"/>
    <w:rsid w:val="00262FB1"/>
    <w:rsid w:val="00263C45"/>
    <w:rsid w:val="00265990"/>
    <w:rsid w:val="002712C4"/>
    <w:rsid w:val="00271AEA"/>
    <w:rsid w:val="002747E0"/>
    <w:rsid w:val="00274B5A"/>
    <w:rsid w:val="002774A1"/>
    <w:rsid w:val="0028079B"/>
    <w:rsid w:val="00282E06"/>
    <w:rsid w:val="0028313B"/>
    <w:rsid w:val="00284151"/>
    <w:rsid w:val="0028610A"/>
    <w:rsid w:val="002862A7"/>
    <w:rsid w:val="00291F1B"/>
    <w:rsid w:val="00291F8A"/>
    <w:rsid w:val="00293EFE"/>
    <w:rsid w:val="00294D99"/>
    <w:rsid w:val="00295C9B"/>
    <w:rsid w:val="00297FA8"/>
    <w:rsid w:val="002A0D32"/>
    <w:rsid w:val="002A14E5"/>
    <w:rsid w:val="002A1D04"/>
    <w:rsid w:val="002A26E1"/>
    <w:rsid w:val="002A66FA"/>
    <w:rsid w:val="002A7715"/>
    <w:rsid w:val="002B02B5"/>
    <w:rsid w:val="002B04C2"/>
    <w:rsid w:val="002B0A42"/>
    <w:rsid w:val="002B1703"/>
    <w:rsid w:val="002B1AB9"/>
    <w:rsid w:val="002B1BEB"/>
    <w:rsid w:val="002B1C96"/>
    <w:rsid w:val="002B3B7E"/>
    <w:rsid w:val="002B3B87"/>
    <w:rsid w:val="002B4305"/>
    <w:rsid w:val="002C33AA"/>
    <w:rsid w:val="002C342C"/>
    <w:rsid w:val="002D0B2B"/>
    <w:rsid w:val="002D463A"/>
    <w:rsid w:val="002D50D0"/>
    <w:rsid w:val="002D6461"/>
    <w:rsid w:val="002E0C23"/>
    <w:rsid w:val="002E21F8"/>
    <w:rsid w:val="002E3692"/>
    <w:rsid w:val="002E4A48"/>
    <w:rsid w:val="002E5D10"/>
    <w:rsid w:val="002F019A"/>
    <w:rsid w:val="002F1294"/>
    <w:rsid w:val="002F441A"/>
    <w:rsid w:val="002F65FC"/>
    <w:rsid w:val="002F685A"/>
    <w:rsid w:val="002F6A17"/>
    <w:rsid w:val="002F7492"/>
    <w:rsid w:val="0030006B"/>
    <w:rsid w:val="00300BFE"/>
    <w:rsid w:val="003043C8"/>
    <w:rsid w:val="003056A2"/>
    <w:rsid w:val="0030657D"/>
    <w:rsid w:val="00306E3E"/>
    <w:rsid w:val="00307337"/>
    <w:rsid w:val="00313FB0"/>
    <w:rsid w:val="00314C01"/>
    <w:rsid w:val="00315E8F"/>
    <w:rsid w:val="00316323"/>
    <w:rsid w:val="00316B99"/>
    <w:rsid w:val="00324B68"/>
    <w:rsid w:val="00324DFE"/>
    <w:rsid w:val="00324F46"/>
    <w:rsid w:val="00326018"/>
    <w:rsid w:val="003309C7"/>
    <w:rsid w:val="0033150F"/>
    <w:rsid w:val="003327CC"/>
    <w:rsid w:val="0033297E"/>
    <w:rsid w:val="00336359"/>
    <w:rsid w:val="003364D8"/>
    <w:rsid w:val="003369F3"/>
    <w:rsid w:val="00336CDA"/>
    <w:rsid w:val="00337BB0"/>
    <w:rsid w:val="00340FB1"/>
    <w:rsid w:val="003434E0"/>
    <w:rsid w:val="00344E03"/>
    <w:rsid w:val="00346D03"/>
    <w:rsid w:val="003472FE"/>
    <w:rsid w:val="003504B6"/>
    <w:rsid w:val="00350C1B"/>
    <w:rsid w:val="00352152"/>
    <w:rsid w:val="00353BB1"/>
    <w:rsid w:val="00354259"/>
    <w:rsid w:val="003546BF"/>
    <w:rsid w:val="003555C5"/>
    <w:rsid w:val="003558F7"/>
    <w:rsid w:val="0035719B"/>
    <w:rsid w:val="003571DD"/>
    <w:rsid w:val="003601E7"/>
    <w:rsid w:val="00361A90"/>
    <w:rsid w:val="00363608"/>
    <w:rsid w:val="003651DB"/>
    <w:rsid w:val="00367402"/>
    <w:rsid w:val="0036795B"/>
    <w:rsid w:val="0037049C"/>
    <w:rsid w:val="00371170"/>
    <w:rsid w:val="00373C4D"/>
    <w:rsid w:val="0037444B"/>
    <w:rsid w:val="00375C45"/>
    <w:rsid w:val="00376265"/>
    <w:rsid w:val="003762CC"/>
    <w:rsid w:val="00376E29"/>
    <w:rsid w:val="0037763A"/>
    <w:rsid w:val="00377DE0"/>
    <w:rsid w:val="00381B49"/>
    <w:rsid w:val="00381D66"/>
    <w:rsid w:val="00383320"/>
    <w:rsid w:val="003833DC"/>
    <w:rsid w:val="00383CC2"/>
    <w:rsid w:val="0038538F"/>
    <w:rsid w:val="003855B5"/>
    <w:rsid w:val="003857C1"/>
    <w:rsid w:val="00385FEB"/>
    <w:rsid w:val="00387BE2"/>
    <w:rsid w:val="00387DDB"/>
    <w:rsid w:val="00391381"/>
    <w:rsid w:val="00392449"/>
    <w:rsid w:val="00392469"/>
    <w:rsid w:val="00392719"/>
    <w:rsid w:val="00393378"/>
    <w:rsid w:val="003933A1"/>
    <w:rsid w:val="003935AB"/>
    <w:rsid w:val="00393F53"/>
    <w:rsid w:val="00394B47"/>
    <w:rsid w:val="00395995"/>
    <w:rsid w:val="00396C39"/>
    <w:rsid w:val="00396E46"/>
    <w:rsid w:val="003A0AEE"/>
    <w:rsid w:val="003A0F26"/>
    <w:rsid w:val="003A119C"/>
    <w:rsid w:val="003A2A7B"/>
    <w:rsid w:val="003A3245"/>
    <w:rsid w:val="003A430E"/>
    <w:rsid w:val="003A6043"/>
    <w:rsid w:val="003A64FC"/>
    <w:rsid w:val="003A6654"/>
    <w:rsid w:val="003A673D"/>
    <w:rsid w:val="003A6D0F"/>
    <w:rsid w:val="003A75C9"/>
    <w:rsid w:val="003A7F41"/>
    <w:rsid w:val="003B52F8"/>
    <w:rsid w:val="003B6DFD"/>
    <w:rsid w:val="003C10BB"/>
    <w:rsid w:val="003C1E77"/>
    <w:rsid w:val="003C5066"/>
    <w:rsid w:val="003C5D5F"/>
    <w:rsid w:val="003C6C18"/>
    <w:rsid w:val="003D0211"/>
    <w:rsid w:val="003D0450"/>
    <w:rsid w:val="003D0C55"/>
    <w:rsid w:val="003D1436"/>
    <w:rsid w:val="003D25ED"/>
    <w:rsid w:val="003D2BEE"/>
    <w:rsid w:val="003D4AF2"/>
    <w:rsid w:val="003E0303"/>
    <w:rsid w:val="003E0CF6"/>
    <w:rsid w:val="003E216C"/>
    <w:rsid w:val="003E3A7C"/>
    <w:rsid w:val="003E3C65"/>
    <w:rsid w:val="003E49B1"/>
    <w:rsid w:val="003E56C9"/>
    <w:rsid w:val="003E5F4C"/>
    <w:rsid w:val="003E72D7"/>
    <w:rsid w:val="003F3B70"/>
    <w:rsid w:val="003F53AE"/>
    <w:rsid w:val="003F5CA4"/>
    <w:rsid w:val="004006BF"/>
    <w:rsid w:val="00401886"/>
    <w:rsid w:val="00404DF8"/>
    <w:rsid w:val="00407153"/>
    <w:rsid w:val="0041084A"/>
    <w:rsid w:val="004119A6"/>
    <w:rsid w:val="00411CD7"/>
    <w:rsid w:val="00411E2D"/>
    <w:rsid w:val="004123FC"/>
    <w:rsid w:val="0041300C"/>
    <w:rsid w:val="00413327"/>
    <w:rsid w:val="00413402"/>
    <w:rsid w:val="00413E52"/>
    <w:rsid w:val="0041440B"/>
    <w:rsid w:val="004151F6"/>
    <w:rsid w:val="004162CD"/>
    <w:rsid w:val="00420700"/>
    <w:rsid w:val="00420B19"/>
    <w:rsid w:val="00423E2E"/>
    <w:rsid w:val="00423F06"/>
    <w:rsid w:val="0042486E"/>
    <w:rsid w:val="00424A72"/>
    <w:rsid w:val="0042510F"/>
    <w:rsid w:val="004258D7"/>
    <w:rsid w:val="0042641C"/>
    <w:rsid w:val="00427AF0"/>
    <w:rsid w:val="0043387A"/>
    <w:rsid w:val="00435CDC"/>
    <w:rsid w:val="00437F11"/>
    <w:rsid w:val="0044031F"/>
    <w:rsid w:val="0044069B"/>
    <w:rsid w:val="00440961"/>
    <w:rsid w:val="00440B7F"/>
    <w:rsid w:val="004427F4"/>
    <w:rsid w:val="00445412"/>
    <w:rsid w:val="0044632A"/>
    <w:rsid w:val="0045058A"/>
    <w:rsid w:val="00450CBD"/>
    <w:rsid w:val="00451476"/>
    <w:rsid w:val="00451E17"/>
    <w:rsid w:val="004521AE"/>
    <w:rsid w:val="004528D3"/>
    <w:rsid w:val="004531A8"/>
    <w:rsid w:val="00453489"/>
    <w:rsid w:val="004536DA"/>
    <w:rsid w:val="00453B8E"/>
    <w:rsid w:val="0045573C"/>
    <w:rsid w:val="00455AEB"/>
    <w:rsid w:val="004627AE"/>
    <w:rsid w:val="00462EE8"/>
    <w:rsid w:val="0046349A"/>
    <w:rsid w:val="0046350E"/>
    <w:rsid w:val="004638C3"/>
    <w:rsid w:val="00463B4C"/>
    <w:rsid w:val="00464241"/>
    <w:rsid w:val="0046491D"/>
    <w:rsid w:val="00464C8B"/>
    <w:rsid w:val="00465752"/>
    <w:rsid w:val="004664F1"/>
    <w:rsid w:val="004665A7"/>
    <w:rsid w:val="004677E0"/>
    <w:rsid w:val="00467F6C"/>
    <w:rsid w:val="00471743"/>
    <w:rsid w:val="00471B2D"/>
    <w:rsid w:val="0047300F"/>
    <w:rsid w:val="00474CD5"/>
    <w:rsid w:val="004800D5"/>
    <w:rsid w:val="0048209B"/>
    <w:rsid w:val="004833A0"/>
    <w:rsid w:val="00483FAD"/>
    <w:rsid w:val="00484946"/>
    <w:rsid w:val="00490458"/>
    <w:rsid w:val="004911C3"/>
    <w:rsid w:val="00492C48"/>
    <w:rsid w:val="00492D67"/>
    <w:rsid w:val="00495276"/>
    <w:rsid w:val="004973D3"/>
    <w:rsid w:val="00497AEC"/>
    <w:rsid w:val="00497FCE"/>
    <w:rsid w:val="004A12E3"/>
    <w:rsid w:val="004A5227"/>
    <w:rsid w:val="004A53EA"/>
    <w:rsid w:val="004A5590"/>
    <w:rsid w:val="004A5F48"/>
    <w:rsid w:val="004A7406"/>
    <w:rsid w:val="004A75C2"/>
    <w:rsid w:val="004B0AA8"/>
    <w:rsid w:val="004B1BEA"/>
    <w:rsid w:val="004B2D63"/>
    <w:rsid w:val="004B3AA3"/>
    <w:rsid w:val="004B494C"/>
    <w:rsid w:val="004B7916"/>
    <w:rsid w:val="004C1B14"/>
    <w:rsid w:val="004C1D88"/>
    <w:rsid w:val="004C3A46"/>
    <w:rsid w:val="004C7308"/>
    <w:rsid w:val="004C76CF"/>
    <w:rsid w:val="004D378F"/>
    <w:rsid w:val="004D719A"/>
    <w:rsid w:val="004E044A"/>
    <w:rsid w:val="004E0DC1"/>
    <w:rsid w:val="004E1F76"/>
    <w:rsid w:val="004E32BF"/>
    <w:rsid w:val="004E3B60"/>
    <w:rsid w:val="004E4DD3"/>
    <w:rsid w:val="004F12FE"/>
    <w:rsid w:val="004F5C88"/>
    <w:rsid w:val="004F63B9"/>
    <w:rsid w:val="004F74B7"/>
    <w:rsid w:val="004F7A6C"/>
    <w:rsid w:val="005021C4"/>
    <w:rsid w:val="005027FA"/>
    <w:rsid w:val="00505BA2"/>
    <w:rsid w:val="00506361"/>
    <w:rsid w:val="00506E47"/>
    <w:rsid w:val="00511508"/>
    <w:rsid w:val="005130BD"/>
    <w:rsid w:val="005159B1"/>
    <w:rsid w:val="00520E38"/>
    <w:rsid w:val="00522775"/>
    <w:rsid w:val="00523481"/>
    <w:rsid w:val="00524718"/>
    <w:rsid w:val="0052556E"/>
    <w:rsid w:val="00526ECE"/>
    <w:rsid w:val="00526F8E"/>
    <w:rsid w:val="00530787"/>
    <w:rsid w:val="00530AD0"/>
    <w:rsid w:val="00533729"/>
    <w:rsid w:val="0053380A"/>
    <w:rsid w:val="00533EF8"/>
    <w:rsid w:val="00534B8F"/>
    <w:rsid w:val="005355B9"/>
    <w:rsid w:val="00541817"/>
    <w:rsid w:val="00541B4F"/>
    <w:rsid w:val="00542ECD"/>
    <w:rsid w:val="005435F0"/>
    <w:rsid w:val="00544AF5"/>
    <w:rsid w:val="00546CF4"/>
    <w:rsid w:val="00547384"/>
    <w:rsid w:val="0055033B"/>
    <w:rsid w:val="00551050"/>
    <w:rsid w:val="00551825"/>
    <w:rsid w:val="00553249"/>
    <w:rsid w:val="0055348B"/>
    <w:rsid w:val="00553BA7"/>
    <w:rsid w:val="00554893"/>
    <w:rsid w:val="00554CAB"/>
    <w:rsid w:val="0055537D"/>
    <w:rsid w:val="005553DC"/>
    <w:rsid w:val="00556053"/>
    <w:rsid w:val="005565A2"/>
    <w:rsid w:val="00556FF2"/>
    <w:rsid w:val="00557273"/>
    <w:rsid w:val="005611FC"/>
    <w:rsid w:val="0056137E"/>
    <w:rsid w:val="0056182A"/>
    <w:rsid w:val="00561FA7"/>
    <w:rsid w:val="00564E68"/>
    <w:rsid w:val="00565FEE"/>
    <w:rsid w:val="00566A77"/>
    <w:rsid w:val="00567FDD"/>
    <w:rsid w:val="005708CC"/>
    <w:rsid w:val="00571202"/>
    <w:rsid w:val="005722D0"/>
    <w:rsid w:val="00572BF0"/>
    <w:rsid w:val="00576D27"/>
    <w:rsid w:val="005807A1"/>
    <w:rsid w:val="00581B3A"/>
    <w:rsid w:val="0058275B"/>
    <w:rsid w:val="005848D2"/>
    <w:rsid w:val="00585598"/>
    <w:rsid w:val="005862A0"/>
    <w:rsid w:val="00586DF2"/>
    <w:rsid w:val="00592218"/>
    <w:rsid w:val="00594637"/>
    <w:rsid w:val="0059500D"/>
    <w:rsid w:val="0059614E"/>
    <w:rsid w:val="005962D9"/>
    <w:rsid w:val="005A15FA"/>
    <w:rsid w:val="005A1E4C"/>
    <w:rsid w:val="005A2628"/>
    <w:rsid w:val="005A3CBA"/>
    <w:rsid w:val="005A47A7"/>
    <w:rsid w:val="005A612A"/>
    <w:rsid w:val="005A78CF"/>
    <w:rsid w:val="005B0A97"/>
    <w:rsid w:val="005B163C"/>
    <w:rsid w:val="005B19F7"/>
    <w:rsid w:val="005B202A"/>
    <w:rsid w:val="005B218D"/>
    <w:rsid w:val="005B31F8"/>
    <w:rsid w:val="005B450D"/>
    <w:rsid w:val="005B4B75"/>
    <w:rsid w:val="005B555C"/>
    <w:rsid w:val="005C04F8"/>
    <w:rsid w:val="005C195F"/>
    <w:rsid w:val="005C348C"/>
    <w:rsid w:val="005C47E0"/>
    <w:rsid w:val="005C4B3F"/>
    <w:rsid w:val="005C4C29"/>
    <w:rsid w:val="005C5A24"/>
    <w:rsid w:val="005C763D"/>
    <w:rsid w:val="005D09C0"/>
    <w:rsid w:val="005D2A1B"/>
    <w:rsid w:val="005D4727"/>
    <w:rsid w:val="005D4AD1"/>
    <w:rsid w:val="005D4F8B"/>
    <w:rsid w:val="005D62D8"/>
    <w:rsid w:val="005D675F"/>
    <w:rsid w:val="005D746E"/>
    <w:rsid w:val="005E0595"/>
    <w:rsid w:val="005E0CD7"/>
    <w:rsid w:val="005E12E3"/>
    <w:rsid w:val="005E2F16"/>
    <w:rsid w:val="005E382F"/>
    <w:rsid w:val="005E46C4"/>
    <w:rsid w:val="005F041A"/>
    <w:rsid w:val="005F1627"/>
    <w:rsid w:val="005F1839"/>
    <w:rsid w:val="005F1CB0"/>
    <w:rsid w:val="005F2CC9"/>
    <w:rsid w:val="005F3811"/>
    <w:rsid w:val="005F6827"/>
    <w:rsid w:val="005F6F28"/>
    <w:rsid w:val="005F77FA"/>
    <w:rsid w:val="006033E8"/>
    <w:rsid w:val="00604474"/>
    <w:rsid w:val="00605A0D"/>
    <w:rsid w:val="00605C6B"/>
    <w:rsid w:val="006064ED"/>
    <w:rsid w:val="00610134"/>
    <w:rsid w:val="0061397A"/>
    <w:rsid w:val="00614B72"/>
    <w:rsid w:val="00616F94"/>
    <w:rsid w:val="0061733F"/>
    <w:rsid w:val="0062086F"/>
    <w:rsid w:val="00620C38"/>
    <w:rsid w:val="00622459"/>
    <w:rsid w:val="0062313B"/>
    <w:rsid w:val="006250EF"/>
    <w:rsid w:val="006252EA"/>
    <w:rsid w:val="006263C1"/>
    <w:rsid w:val="006277C6"/>
    <w:rsid w:val="00633A23"/>
    <w:rsid w:val="00633AFA"/>
    <w:rsid w:val="00633EDE"/>
    <w:rsid w:val="006350E6"/>
    <w:rsid w:val="00636DED"/>
    <w:rsid w:val="00643832"/>
    <w:rsid w:val="00643DD0"/>
    <w:rsid w:val="006448A1"/>
    <w:rsid w:val="006453DC"/>
    <w:rsid w:val="00646730"/>
    <w:rsid w:val="00646BD8"/>
    <w:rsid w:val="00646EE0"/>
    <w:rsid w:val="00647EF5"/>
    <w:rsid w:val="00650EE0"/>
    <w:rsid w:val="0065128A"/>
    <w:rsid w:val="0065214D"/>
    <w:rsid w:val="00655D80"/>
    <w:rsid w:val="00655E90"/>
    <w:rsid w:val="00656BFB"/>
    <w:rsid w:val="0065783E"/>
    <w:rsid w:val="00657881"/>
    <w:rsid w:val="0066023C"/>
    <w:rsid w:val="00660F1F"/>
    <w:rsid w:val="00663914"/>
    <w:rsid w:val="00663DF4"/>
    <w:rsid w:val="00663E03"/>
    <w:rsid w:val="0066498A"/>
    <w:rsid w:val="006658BD"/>
    <w:rsid w:val="0066777F"/>
    <w:rsid w:val="00667AFB"/>
    <w:rsid w:val="00671027"/>
    <w:rsid w:val="0067124A"/>
    <w:rsid w:val="00671FBE"/>
    <w:rsid w:val="00684453"/>
    <w:rsid w:val="0068640C"/>
    <w:rsid w:val="00686D05"/>
    <w:rsid w:val="00687329"/>
    <w:rsid w:val="00692EFE"/>
    <w:rsid w:val="006941FE"/>
    <w:rsid w:val="0069531C"/>
    <w:rsid w:val="006A1B80"/>
    <w:rsid w:val="006A1D98"/>
    <w:rsid w:val="006A44A5"/>
    <w:rsid w:val="006A4533"/>
    <w:rsid w:val="006A529C"/>
    <w:rsid w:val="006A56D3"/>
    <w:rsid w:val="006A6309"/>
    <w:rsid w:val="006B0E11"/>
    <w:rsid w:val="006B5FDD"/>
    <w:rsid w:val="006B6193"/>
    <w:rsid w:val="006B7260"/>
    <w:rsid w:val="006B7795"/>
    <w:rsid w:val="006C18A6"/>
    <w:rsid w:val="006C1A26"/>
    <w:rsid w:val="006C27B3"/>
    <w:rsid w:val="006C4EEA"/>
    <w:rsid w:val="006C542A"/>
    <w:rsid w:val="006C59E4"/>
    <w:rsid w:val="006C5F1E"/>
    <w:rsid w:val="006C690C"/>
    <w:rsid w:val="006D16D1"/>
    <w:rsid w:val="006D25EB"/>
    <w:rsid w:val="006D3564"/>
    <w:rsid w:val="006D437F"/>
    <w:rsid w:val="006D6E97"/>
    <w:rsid w:val="006D704D"/>
    <w:rsid w:val="006E21BF"/>
    <w:rsid w:val="006E2375"/>
    <w:rsid w:val="006E2FDF"/>
    <w:rsid w:val="006E38BE"/>
    <w:rsid w:val="006F0EEA"/>
    <w:rsid w:val="006F2201"/>
    <w:rsid w:val="006F29BC"/>
    <w:rsid w:val="006F2FC9"/>
    <w:rsid w:val="006F3052"/>
    <w:rsid w:val="006F5EDC"/>
    <w:rsid w:val="00700C2D"/>
    <w:rsid w:val="00700D51"/>
    <w:rsid w:val="00701BA4"/>
    <w:rsid w:val="0070331A"/>
    <w:rsid w:val="00704586"/>
    <w:rsid w:val="007053D2"/>
    <w:rsid w:val="007062BB"/>
    <w:rsid w:val="007117B5"/>
    <w:rsid w:val="00712037"/>
    <w:rsid w:val="00712C7A"/>
    <w:rsid w:val="007154D8"/>
    <w:rsid w:val="007155DB"/>
    <w:rsid w:val="0071692E"/>
    <w:rsid w:val="00717025"/>
    <w:rsid w:val="00717E81"/>
    <w:rsid w:val="0072084F"/>
    <w:rsid w:val="00720CEA"/>
    <w:rsid w:val="00722D94"/>
    <w:rsid w:val="00724D07"/>
    <w:rsid w:val="00731A27"/>
    <w:rsid w:val="00731C4D"/>
    <w:rsid w:val="0073444D"/>
    <w:rsid w:val="0073564E"/>
    <w:rsid w:val="00740A7A"/>
    <w:rsid w:val="00741B4B"/>
    <w:rsid w:val="00744362"/>
    <w:rsid w:val="00745C3B"/>
    <w:rsid w:val="00746616"/>
    <w:rsid w:val="007470E7"/>
    <w:rsid w:val="0075115D"/>
    <w:rsid w:val="00753CBB"/>
    <w:rsid w:val="007543BC"/>
    <w:rsid w:val="00754BE9"/>
    <w:rsid w:val="007554AD"/>
    <w:rsid w:val="007577A3"/>
    <w:rsid w:val="00760BF7"/>
    <w:rsid w:val="007610F1"/>
    <w:rsid w:val="00763D00"/>
    <w:rsid w:val="00770426"/>
    <w:rsid w:val="007716A5"/>
    <w:rsid w:val="00775FE5"/>
    <w:rsid w:val="007774F6"/>
    <w:rsid w:val="00777AFD"/>
    <w:rsid w:val="00782481"/>
    <w:rsid w:val="007842F4"/>
    <w:rsid w:val="007843AE"/>
    <w:rsid w:val="007849C3"/>
    <w:rsid w:val="00784E2D"/>
    <w:rsid w:val="00787B38"/>
    <w:rsid w:val="00787C9C"/>
    <w:rsid w:val="00790661"/>
    <w:rsid w:val="00790C97"/>
    <w:rsid w:val="00790D66"/>
    <w:rsid w:val="00792C6D"/>
    <w:rsid w:val="00793683"/>
    <w:rsid w:val="007939E3"/>
    <w:rsid w:val="00794381"/>
    <w:rsid w:val="00795C59"/>
    <w:rsid w:val="007969E7"/>
    <w:rsid w:val="007A341D"/>
    <w:rsid w:val="007A5453"/>
    <w:rsid w:val="007A5C63"/>
    <w:rsid w:val="007A6086"/>
    <w:rsid w:val="007A7627"/>
    <w:rsid w:val="007B28B8"/>
    <w:rsid w:val="007B32E6"/>
    <w:rsid w:val="007B384B"/>
    <w:rsid w:val="007B3F60"/>
    <w:rsid w:val="007B6916"/>
    <w:rsid w:val="007B6B88"/>
    <w:rsid w:val="007C004D"/>
    <w:rsid w:val="007C12D0"/>
    <w:rsid w:val="007C3E02"/>
    <w:rsid w:val="007C4081"/>
    <w:rsid w:val="007C510E"/>
    <w:rsid w:val="007D16DE"/>
    <w:rsid w:val="007D1737"/>
    <w:rsid w:val="007D1A89"/>
    <w:rsid w:val="007D459B"/>
    <w:rsid w:val="007D4618"/>
    <w:rsid w:val="007D5465"/>
    <w:rsid w:val="007D57D4"/>
    <w:rsid w:val="007D5BE9"/>
    <w:rsid w:val="007D6AB9"/>
    <w:rsid w:val="007E09AE"/>
    <w:rsid w:val="007E41E0"/>
    <w:rsid w:val="007E7B95"/>
    <w:rsid w:val="007F0979"/>
    <w:rsid w:val="007F111A"/>
    <w:rsid w:val="007F1468"/>
    <w:rsid w:val="007F333A"/>
    <w:rsid w:val="007F3E2B"/>
    <w:rsid w:val="007F4775"/>
    <w:rsid w:val="007F6EE1"/>
    <w:rsid w:val="007F7172"/>
    <w:rsid w:val="00801189"/>
    <w:rsid w:val="008041E8"/>
    <w:rsid w:val="0080424E"/>
    <w:rsid w:val="00807AE8"/>
    <w:rsid w:val="00807BA3"/>
    <w:rsid w:val="00810DE9"/>
    <w:rsid w:val="00811221"/>
    <w:rsid w:val="00811DE0"/>
    <w:rsid w:val="00812791"/>
    <w:rsid w:val="00812A23"/>
    <w:rsid w:val="008133BB"/>
    <w:rsid w:val="008147B1"/>
    <w:rsid w:val="0081640D"/>
    <w:rsid w:val="00816A4D"/>
    <w:rsid w:val="00816E6A"/>
    <w:rsid w:val="00817548"/>
    <w:rsid w:val="00820C94"/>
    <w:rsid w:val="00823342"/>
    <w:rsid w:val="00825A97"/>
    <w:rsid w:val="00825E75"/>
    <w:rsid w:val="00827465"/>
    <w:rsid w:val="00831892"/>
    <w:rsid w:val="00831CB2"/>
    <w:rsid w:val="00833B29"/>
    <w:rsid w:val="00834C9A"/>
    <w:rsid w:val="00835463"/>
    <w:rsid w:val="008362A7"/>
    <w:rsid w:val="0083761C"/>
    <w:rsid w:val="00837BB8"/>
    <w:rsid w:val="00840321"/>
    <w:rsid w:val="00842ACE"/>
    <w:rsid w:val="00843ACF"/>
    <w:rsid w:val="00843B5F"/>
    <w:rsid w:val="00843C3C"/>
    <w:rsid w:val="00846CF2"/>
    <w:rsid w:val="00846D32"/>
    <w:rsid w:val="00847E74"/>
    <w:rsid w:val="00851A5F"/>
    <w:rsid w:val="0085289A"/>
    <w:rsid w:val="00853D6D"/>
    <w:rsid w:val="00854582"/>
    <w:rsid w:val="00854AB7"/>
    <w:rsid w:val="00854D92"/>
    <w:rsid w:val="008573C2"/>
    <w:rsid w:val="00857C19"/>
    <w:rsid w:val="00861489"/>
    <w:rsid w:val="00864059"/>
    <w:rsid w:val="00864D98"/>
    <w:rsid w:val="00865808"/>
    <w:rsid w:val="0086771D"/>
    <w:rsid w:val="008712D3"/>
    <w:rsid w:val="00871CBF"/>
    <w:rsid w:val="008721C9"/>
    <w:rsid w:val="008732CD"/>
    <w:rsid w:val="008754F7"/>
    <w:rsid w:val="00876698"/>
    <w:rsid w:val="00881B50"/>
    <w:rsid w:val="00882CA6"/>
    <w:rsid w:val="00883674"/>
    <w:rsid w:val="00883F97"/>
    <w:rsid w:val="008840CB"/>
    <w:rsid w:val="008850B4"/>
    <w:rsid w:val="008854D9"/>
    <w:rsid w:val="00886050"/>
    <w:rsid w:val="0088670E"/>
    <w:rsid w:val="00886B65"/>
    <w:rsid w:val="00887370"/>
    <w:rsid w:val="00890D04"/>
    <w:rsid w:val="00892AFF"/>
    <w:rsid w:val="00893818"/>
    <w:rsid w:val="0089469F"/>
    <w:rsid w:val="008A0571"/>
    <w:rsid w:val="008A15E0"/>
    <w:rsid w:val="008A24CE"/>
    <w:rsid w:val="008A4B35"/>
    <w:rsid w:val="008A4DC0"/>
    <w:rsid w:val="008A5060"/>
    <w:rsid w:val="008A5650"/>
    <w:rsid w:val="008A5BE1"/>
    <w:rsid w:val="008A6848"/>
    <w:rsid w:val="008A75EB"/>
    <w:rsid w:val="008B097D"/>
    <w:rsid w:val="008B0A04"/>
    <w:rsid w:val="008B4FE0"/>
    <w:rsid w:val="008B50AC"/>
    <w:rsid w:val="008B5E16"/>
    <w:rsid w:val="008B5F6B"/>
    <w:rsid w:val="008B7065"/>
    <w:rsid w:val="008B70C8"/>
    <w:rsid w:val="008C22FF"/>
    <w:rsid w:val="008C3324"/>
    <w:rsid w:val="008C3792"/>
    <w:rsid w:val="008C38F8"/>
    <w:rsid w:val="008C3E46"/>
    <w:rsid w:val="008C4B3A"/>
    <w:rsid w:val="008C52D7"/>
    <w:rsid w:val="008C7ECC"/>
    <w:rsid w:val="008D02AF"/>
    <w:rsid w:val="008D3337"/>
    <w:rsid w:val="008D4CA7"/>
    <w:rsid w:val="008D635B"/>
    <w:rsid w:val="008D66AB"/>
    <w:rsid w:val="008E35DD"/>
    <w:rsid w:val="008E39FD"/>
    <w:rsid w:val="008E44CB"/>
    <w:rsid w:val="008E47D9"/>
    <w:rsid w:val="008E6CBC"/>
    <w:rsid w:val="008F1EAF"/>
    <w:rsid w:val="008F205F"/>
    <w:rsid w:val="008F2BC2"/>
    <w:rsid w:val="008F3510"/>
    <w:rsid w:val="008F406D"/>
    <w:rsid w:val="008F50FE"/>
    <w:rsid w:val="008F62BD"/>
    <w:rsid w:val="008F761B"/>
    <w:rsid w:val="008F7CD7"/>
    <w:rsid w:val="008F7FF8"/>
    <w:rsid w:val="0090119B"/>
    <w:rsid w:val="00902F49"/>
    <w:rsid w:val="009035D3"/>
    <w:rsid w:val="00903E70"/>
    <w:rsid w:val="00903F22"/>
    <w:rsid w:val="0090406E"/>
    <w:rsid w:val="009046AF"/>
    <w:rsid w:val="009048E1"/>
    <w:rsid w:val="00910E91"/>
    <w:rsid w:val="009130E9"/>
    <w:rsid w:val="00913616"/>
    <w:rsid w:val="00914636"/>
    <w:rsid w:val="00916447"/>
    <w:rsid w:val="00917FAC"/>
    <w:rsid w:val="0092232F"/>
    <w:rsid w:val="00922679"/>
    <w:rsid w:val="00922B84"/>
    <w:rsid w:val="00923C49"/>
    <w:rsid w:val="0092699D"/>
    <w:rsid w:val="00926B05"/>
    <w:rsid w:val="00931E17"/>
    <w:rsid w:val="009321F0"/>
    <w:rsid w:val="00932FCE"/>
    <w:rsid w:val="00933340"/>
    <w:rsid w:val="0093557D"/>
    <w:rsid w:val="009376BC"/>
    <w:rsid w:val="00940512"/>
    <w:rsid w:val="00940A6A"/>
    <w:rsid w:val="009428A4"/>
    <w:rsid w:val="00942DB7"/>
    <w:rsid w:val="009467C0"/>
    <w:rsid w:val="0095074D"/>
    <w:rsid w:val="009521B0"/>
    <w:rsid w:val="00954005"/>
    <w:rsid w:val="00954617"/>
    <w:rsid w:val="00956875"/>
    <w:rsid w:val="00960886"/>
    <w:rsid w:val="00961309"/>
    <w:rsid w:val="009619E0"/>
    <w:rsid w:val="00961C5A"/>
    <w:rsid w:val="00962239"/>
    <w:rsid w:val="00962723"/>
    <w:rsid w:val="00965408"/>
    <w:rsid w:val="0097114F"/>
    <w:rsid w:val="009733B4"/>
    <w:rsid w:val="00973DD5"/>
    <w:rsid w:val="0097475B"/>
    <w:rsid w:val="0097680B"/>
    <w:rsid w:val="0097732B"/>
    <w:rsid w:val="00977837"/>
    <w:rsid w:val="00980FE8"/>
    <w:rsid w:val="00981364"/>
    <w:rsid w:val="00982BAA"/>
    <w:rsid w:val="00983676"/>
    <w:rsid w:val="0098371E"/>
    <w:rsid w:val="00983D33"/>
    <w:rsid w:val="00984AD5"/>
    <w:rsid w:val="00985913"/>
    <w:rsid w:val="009860C3"/>
    <w:rsid w:val="0098674E"/>
    <w:rsid w:val="00986869"/>
    <w:rsid w:val="009874C9"/>
    <w:rsid w:val="00987E84"/>
    <w:rsid w:val="00991F52"/>
    <w:rsid w:val="0099398B"/>
    <w:rsid w:val="009A25F6"/>
    <w:rsid w:val="009A2DAA"/>
    <w:rsid w:val="009A3C9E"/>
    <w:rsid w:val="009A5CF6"/>
    <w:rsid w:val="009B008E"/>
    <w:rsid w:val="009B0A1E"/>
    <w:rsid w:val="009B122A"/>
    <w:rsid w:val="009B294D"/>
    <w:rsid w:val="009B2D9E"/>
    <w:rsid w:val="009B3D33"/>
    <w:rsid w:val="009B4894"/>
    <w:rsid w:val="009C0293"/>
    <w:rsid w:val="009C02B3"/>
    <w:rsid w:val="009C139C"/>
    <w:rsid w:val="009C140B"/>
    <w:rsid w:val="009C47D3"/>
    <w:rsid w:val="009C6BD8"/>
    <w:rsid w:val="009C76CE"/>
    <w:rsid w:val="009D1271"/>
    <w:rsid w:val="009D309B"/>
    <w:rsid w:val="009D3F31"/>
    <w:rsid w:val="009D5261"/>
    <w:rsid w:val="009D6AF7"/>
    <w:rsid w:val="009D6EF1"/>
    <w:rsid w:val="009D6F20"/>
    <w:rsid w:val="009E287E"/>
    <w:rsid w:val="009E2FAE"/>
    <w:rsid w:val="009E3483"/>
    <w:rsid w:val="009E3C26"/>
    <w:rsid w:val="009E4769"/>
    <w:rsid w:val="009E59E0"/>
    <w:rsid w:val="009E6752"/>
    <w:rsid w:val="009F023A"/>
    <w:rsid w:val="009F2A7A"/>
    <w:rsid w:val="009F37C3"/>
    <w:rsid w:val="009F6401"/>
    <w:rsid w:val="009F670F"/>
    <w:rsid w:val="009F692F"/>
    <w:rsid w:val="009F7BA2"/>
    <w:rsid w:val="009F7D2A"/>
    <w:rsid w:val="00A00675"/>
    <w:rsid w:val="00A01D61"/>
    <w:rsid w:val="00A02FE1"/>
    <w:rsid w:val="00A05098"/>
    <w:rsid w:val="00A05D1E"/>
    <w:rsid w:val="00A05ECC"/>
    <w:rsid w:val="00A07590"/>
    <w:rsid w:val="00A07D11"/>
    <w:rsid w:val="00A07D9B"/>
    <w:rsid w:val="00A116A6"/>
    <w:rsid w:val="00A11FA1"/>
    <w:rsid w:val="00A12250"/>
    <w:rsid w:val="00A151A0"/>
    <w:rsid w:val="00A1577C"/>
    <w:rsid w:val="00A15B81"/>
    <w:rsid w:val="00A15BA7"/>
    <w:rsid w:val="00A16BCC"/>
    <w:rsid w:val="00A222EB"/>
    <w:rsid w:val="00A230D2"/>
    <w:rsid w:val="00A23480"/>
    <w:rsid w:val="00A23EEB"/>
    <w:rsid w:val="00A242D0"/>
    <w:rsid w:val="00A259E9"/>
    <w:rsid w:val="00A25CA8"/>
    <w:rsid w:val="00A2667A"/>
    <w:rsid w:val="00A26830"/>
    <w:rsid w:val="00A30876"/>
    <w:rsid w:val="00A309E9"/>
    <w:rsid w:val="00A30D05"/>
    <w:rsid w:val="00A319F6"/>
    <w:rsid w:val="00A33725"/>
    <w:rsid w:val="00A33D43"/>
    <w:rsid w:val="00A358A4"/>
    <w:rsid w:val="00A37639"/>
    <w:rsid w:val="00A41DCD"/>
    <w:rsid w:val="00A4269F"/>
    <w:rsid w:val="00A43347"/>
    <w:rsid w:val="00A44397"/>
    <w:rsid w:val="00A45D45"/>
    <w:rsid w:val="00A47CEA"/>
    <w:rsid w:val="00A50657"/>
    <w:rsid w:val="00A5130E"/>
    <w:rsid w:val="00A51853"/>
    <w:rsid w:val="00A52B07"/>
    <w:rsid w:val="00A549D0"/>
    <w:rsid w:val="00A60D9B"/>
    <w:rsid w:val="00A63EFC"/>
    <w:rsid w:val="00A64265"/>
    <w:rsid w:val="00A642C6"/>
    <w:rsid w:val="00A64C73"/>
    <w:rsid w:val="00A6556C"/>
    <w:rsid w:val="00A66C9D"/>
    <w:rsid w:val="00A678A3"/>
    <w:rsid w:val="00A7137D"/>
    <w:rsid w:val="00A71AB7"/>
    <w:rsid w:val="00A72BB9"/>
    <w:rsid w:val="00A73230"/>
    <w:rsid w:val="00A749A9"/>
    <w:rsid w:val="00A759BF"/>
    <w:rsid w:val="00A7678C"/>
    <w:rsid w:val="00A76B5E"/>
    <w:rsid w:val="00A7779B"/>
    <w:rsid w:val="00A77837"/>
    <w:rsid w:val="00A80EAD"/>
    <w:rsid w:val="00A810EC"/>
    <w:rsid w:val="00A817C8"/>
    <w:rsid w:val="00A81C7F"/>
    <w:rsid w:val="00A8237D"/>
    <w:rsid w:val="00A8280E"/>
    <w:rsid w:val="00A82FF3"/>
    <w:rsid w:val="00A8313B"/>
    <w:rsid w:val="00A83F44"/>
    <w:rsid w:val="00A85DDF"/>
    <w:rsid w:val="00A86269"/>
    <w:rsid w:val="00A86B1A"/>
    <w:rsid w:val="00A87CC2"/>
    <w:rsid w:val="00A911C7"/>
    <w:rsid w:val="00A911D8"/>
    <w:rsid w:val="00A95596"/>
    <w:rsid w:val="00A9597D"/>
    <w:rsid w:val="00A95E0D"/>
    <w:rsid w:val="00AA47C3"/>
    <w:rsid w:val="00AA718B"/>
    <w:rsid w:val="00AA723F"/>
    <w:rsid w:val="00AB0AF0"/>
    <w:rsid w:val="00AB3A49"/>
    <w:rsid w:val="00AB45B6"/>
    <w:rsid w:val="00AB493B"/>
    <w:rsid w:val="00AB5250"/>
    <w:rsid w:val="00AB6B9A"/>
    <w:rsid w:val="00AB6D13"/>
    <w:rsid w:val="00AC0E2E"/>
    <w:rsid w:val="00AC2930"/>
    <w:rsid w:val="00AC3253"/>
    <w:rsid w:val="00AC46EC"/>
    <w:rsid w:val="00AC5E17"/>
    <w:rsid w:val="00AC6694"/>
    <w:rsid w:val="00AC6E0E"/>
    <w:rsid w:val="00AD056B"/>
    <w:rsid w:val="00AD0976"/>
    <w:rsid w:val="00AD0DC5"/>
    <w:rsid w:val="00AD102E"/>
    <w:rsid w:val="00AD31B7"/>
    <w:rsid w:val="00AD369D"/>
    <w:rsid w:val="00AD449B"/>
    <w:rsid w:val="00AD4A29"/>
    <w:rsid w:val="00AD734E"/>
    <w:rsid w:val="00AE0564"/>
    <w:rsid w:val="00AE17DD"/>
    <w:rsid w:val="00AE356E"/>
    <w:rsid w:val="00AE52C5"/>
    <w:rsid w:val="00AF12D5"/>
    <w:rsid w:val="00AF14C7"/>
    <w:rsid w:val="00AF1B3E"/>
    <w:rsid w:val="00AF27C2"/>
    <w:rsid w:val="00AF6425"/>
    <w:rsid w:val="00AF7FC6"/>
    <w:rsid w:val="00B00C68"/>
    <w:rsid w:val="00B01BF3"/>
    <w:rsid w:val="00B01EE2"/>
    <w:rsid w:val="00B02A25"/>
    <w:rsid w:val="00B0499D"/>
    <w:rsid w:val="00B069CB"/>
    <w:rsid w:val="00B074F3"/>
    <w:rsid w:val="00B07B6E"/>
    <w:rsid w:val="00B07E08"/>
    <w:rsid w:val="00B101AD"/>
    <w:rsid w:val="00B102DA"/>
    <w:rsid w:val="00B103BF"/>
    <w:rsid w:val="00B106B3"/>
    <w:rsid w:val="00B109DE"/>
    <w:rsid w:val="00B10B3B"/>
    <w:rsid w:val="00B110E7"/>
    <w:rsid w:val="00B113D4"/>
    <w:rsid w:val="00B12476"/>
    <w:rsid w:val="00B13CD8"/>
    <w:rsid w:val="00B14F13"/>
    <w:rsid w:val="00B15648"/>
    <w:rsid w:val="00B16477"/>
    <w:rsid w:val="00B16734"/>
    <w:rsid w:val="00B22905"/>
    <w:rsid w:val="00B22F2B"/>
    <w:rsid w:val="00B23E8C"/>
    <w:rsid w:val="00B24C2A"/>
    <w:rsid w:val="00B26AB8"/>
    <w:rsid w:val="00B3109F"/>
    <w:rsid w:val="00B312AA"/>
    <w:rsid w:val="00B32016"/>
    <w:rsid w:val="00B32A57"/>
    <w:rsid w:val="00B32EAF"/>
    <w:rsid w:val="00B3465C"/>
    <w:rsid w:val="00B36633"/>
    <w:rsid w:val="00B367DA"/>
    <w:rsid w:val="00B36E53"/>
    <w:rsid w:val="00B3756C"/>
    <w:rsid w:val="00B401C5"/>
    <w:rsid w:val="00B41F5D"/>
    <w:rsid w:val="00B44CCE"/>
    <w:rsid w:val="00B45713"/>
    <w:rsid w:val="00B45A68"/>
    <w:rsid w:val="00B51336"/>
    <w:rsid w:val="00B533C0"/>
    <w:rsid w:val="00B5584F"/>
    <w:rsid w:val="00B57CB8"/>
    <w:rsid w:val="00B62491"/>
    <w:rsid w:val="00B6406F"/>
    <w:rsid w:val="00B70853"/>
    <w:rsid w:val="00B71040"/>
    <w:rsid w:val="00B71BEA"/>
    <w:rsid w:val="00B71CFD"/>
    <w:rsid w:val="00B72B2A"/>
    <w:rsid w:val="00B732C3"/>
    <w:rsid w:val="00B732F6"/>
    <w:rsid w:val="00B74EF8"/>
    <w:rsid w:val="00B8037C"/>
    <w:rsid w:val="00B81074"/>
    <w:rsid w:val="00B82D0D"/>
    <w:rsid w:val="00B83E62"/>
    <w:rsid w:val="00B84569"/>
    <w:rsid w:val="00B874FE"/>
    <w:rsid w:val="00B90BFF"/>
    <w:rsid w:val="00B92257"/>
    <w:rsid w:val="00B929B6"/>
    <w:rsid w:val="00B9335F"/>
    <w:rsid w:val="00B934F9"/>
    <w:rsid w:val="00B94A78"/>
    <w:rsid w:val="00B95E32"/>
    <w:rsid w:val="00BA05AD"/>
    <w:rsid w:val="00BA19BC"/>
    <w:rsid w:val="00BA24E1"/>
    <w:rsid w:val="00BA53B4"/>
    <w:rsid w:val="00BA6E54"/>
    <w:rsid w:val="00BB10CA"/>
    <w:rsid w:val="00BB24B0"/>
    <w:rsid w:val="00BB3558"/>
    <w:rsid w:val="00BB35C9"/>
    <w:rsid w:val="00BB38BC"/>
    <w:rsid w:val="00BB38DA"/>
    <w:rsid w:val="00BB481C"/>
    <w:rsid w:val="00BC28B4"/>
    <w:rsid w:val="00BC3023"/>
    <w:rsid w:val="00BC3D5E"/>
    <w:rsid w:val="00BC4052"/>
    <w:rsid w:val="00BC4087"/>
    <w:rsid w:val="00BC7569"/>
    <w:rsid w:val="00BC78FE"/>
    <w:rsid w:val="00BD1399"/>
    <w:rsid w:val="00BD18D0"/>
    <w:rsid w:val="00BD2677"/>
    <w:rsid w:val="00BD2F7D"/>
    <w:rsid w:val="00BD3076"/>
    <w:rsid w:val="00BD30D2"/>
    <w:rsid w:val="00BD3969"/>
    <w:rsid w:val="00BD4827"/>
    <w:rsid w:val="00BD55B7"/>
    <w:rsid w:val="00BD649A"/>
    <w:rsid w:val="00BE10FB"/>
    <w:rsid w:val="00BE26BF"/>
    <w:rsid w:val="00BE4EC8"/>
    <w:rsid w:val="00BF033A"/>
    <w:rsid w:val="00BF3022"/>
    <w:rsid w:val="00BF36C2"/>
    <w:rsid w:val="00BF3920"/>
    <w:rsid w:val="00BF4102"/>
    <w:rsid w:val="00BF41B0"/>
    <w:rsid w:val="00BF54F1"/>
    <w:rsid w:val="00C015BA"/>
    <w:rsid w:val="00C01A13"/>
    <w:rsid w:val="00C01C90"/>
    <w:rsid w:val="00C0225D"/>
    <w:rsid w:val="00C03859"/>
    <w:rsid w:val="00C042C3"/>
    <w:rsid w:val="00C049CE"/>
    <w:rsid w:val="00C056F0"/>
    <w:rsid w:val="00C106EB"/>
    <w:rsid w:val="00C1092C"/>
    <w:rsid w:val="00C11999"/>
    <w:rsid w:val="00C12DB8"/>
    <w:rsid w:val="00C14946"/>
    <w:rsid w:val="00C14A92"/>
    <w:rsid w:val="00C14AA7"/>
    <w:rsid w:val="00C20451"/>
    <w:rsid w:val="00C207DB"/>
    <w:rsid w:val="00C2144A"/>
    <w:rsid w:val="00C24429"/>
    <w:rsid w:val="00C250A8"/>
    <w:rsid w:val="00C25884"/>
    <w:rsid w:val="00C26093"/>
    <w:rsid w:val="00C26C05"/>
    <w:rsid w:val="00C275F1"/>
    <w:rsid w:val="00C31444"/>
    <w:rsid w:val="00C33A04"/>
    <w:rsid w:val="00C33DCF"/>
    <w:rsid w:val="00C33EB8"/>
    <w:rsid w:val="00C34783"/>
    <w:rsid w:val="00C34C5F"/>
    <w:rsid w:val="00C3616D"/>
    <w:rsid w:val="00C37AF6"/>
    <w:rsid w:val="00C409FA"/>
    <w:rsid w:val="00C40DCD"/>
    <w:rsid w:val="00C41747"/>
    <w:rsid w:val="00C41AF4"/>
    <w:rsid w:val="00C41B2F"/>
    <w:rsid w:val="00C46208"/>
    <w:rsid w:val="00C50391"/>
    <w:rsid w:val="00C5047B"/>
    <w:rsid w:val="00C50990"/>
    <w:rsid w:val="00C5120D"/>
    <w:rsid w:val="00C53B76"/>
    <w:rsid w:val="00C563EA"/>
    <w:rsid w:val="00C56817"/>
    <w:rsid w:val="00C570A7"/>
    <w:rsid w:val="00C5746F"/>
    <w:rsid w:val="00C60025"/>
    <w:rsid w:val="00C623AA"/>
    <w:rsid w:val="00C62E32"/>
    <w:rsid w:val="00C62E7A"/>
    <w:rsid w:val="00C65309"/>
    <w:rsid w:val="00C67B47"/>
    <w:rsid w:val="00C71C0B"/>
    <w:rsid w:val="00C729D0"/>
    <w:rsid w:val="00C72C2E"/>
    <w:rsid w:val="00C759AA"/>
    <w:rsid w:val="00C76135"/>
    <w:rsid w:val="00C77CCE"/>
    <w:rsid w:val="00C803BF"/>
    <w:rsid w:val="00C80FC7"/>
    <w:rsid w:val="00C820E9"/>
    <w:rsid w:val="00C83877"/>
    <w:rsid w:val="00C83B2A"/>
    <w:rsid w:val="00C83EBC"/>
    <w:rsid w:val="00C84BBE"/>
    <w:rsid w:val="00C85137"/>
    <w:rsid w:val="00C87266"/>
    <w:rsid w:val="00C87731"/>
    <w:rsid w:val="00C879E9"/>
    <w:rsid w:val="00C90A5D"/>
    <w:rsid w:val="00C95EB8"/>
    <w:rsid w:val="00C975EA"/>
    <w:rsid w:val="00CA0E52"/>
    <w:rsid w:val="00CA19C6"/>
    <w:rsid w:val="00CA30EA"/>
    <w:rsid w:val="00CA4262"/>
    <w:rsid w:val="00CA5005"/>
    <w:rsid w:val="00CA77C8"/>
    <w:rsid w:val="00CB4512"/>
    <w:rsid w:val="00CB7FD6"/>
    <w:rsid w:val="00CC12AB"/>
    <w:rsid w:val="00CC1976"/>
    <w:rsid w:val="00CC33B3"/>
    <w:rsid w:val="00CC37DD"/>
    <w:rsid w:val="00CC3840"/>
    <w:rsid w:val="00CC3F70"/>
    <w:rsid w:val="00CC42AB"/>
    <w:rsid w:val="00CC68D9"/>
    <w:rsid w:val="00CC76CB"/>
    <w:rsid w:val="00CD0BD6"/>
    <w:rsid w:val="00CD126C"/>
    <w:rsid w:val="00CD12E3"/>
    <w:rsid w:val="00CD3373"/>
    <w:rsid w:val="00CD4075"/>
    <w:rsid w:val="00CD6F97"/>
    <w:rsid w:val="00CD7648"/>
    <w:rsid w:val="00CD778C"/>
    <w:rsid w:val="00CE040D"/>
    <w:rsid w:val="00CE0B63"/>
    <w:rsid w:val="00CE0FF8"/>
    <w:rsid w:val="00CE2C5C"/>
    <w:rsid w:val="00CE3B4F"/>
    <w:rsid w:val="00CE3F57"/>
    <w:rsid w:val="00CE44DB"/>
    <w:rsid w:val="00CE60FC"/>
    <w:rsid w:val="00CE6727"/>
    <w:rsid w:val="00CE740E"/>
    <w:rsid w:val="00CF0133"/>
    <w:rsid w:val="00CF0552"/>
    <w:rsid w:val="00CF1F22"/>
    <w:rsid w:val="00CF4A46"/>
    <w:rsid w:val="00CF4F81"/>
    <w:rsid w:val="00CF682B"/>
    <w:rsid w:val="00CF697F"/>
    <w:rsid w:val="00CF6C48"/>
    <w:rsid w:val="00D01CCE"/>
    <w:rsid w:val="00D037D5"/>
    <w:rsid w:val="00D05762"/>
    <w:rsid w:val="00D103EA"/>
    <w:rsid w:val="00D130CF"/>
    <w:rsid w:val="00D14FE9"/>
    <w:rsid w:val="00D1502E"/>
    <w:rsid w:val="00D1548F"/>
    <w:rsid w:val="00D17C94"/>
    <w:rsid w:val="00D2009B"/>
    <w:rsid w:val="00D245EC"/>
    <w:rsid w:val="00D24E1C"/>
    <w:rsid w:val="00D25D68"/>
    <w:rsid w:val="00D32E65"/>
    <w:rsid w:val="00D3395B"/>
    <w:rsid w:val="00D35DCA"/>
    <w:rsid w:val="00D37580"/>
    <w:rsid w:val="00D37F87"/>
    <w:rsid w:val="00D4114E"/>
    <w:rsid w:val="00D41FF4"/>
    <w:rsid w:val="00D421B8"/>
    <w:rsid w:val="00D42F27"/>
    <w:rsid w:val="00D439FD"/>
    <w:rsid w:val="00D45280"/>
    <w:rsid w:val="00D4540E"/>
    <w:rsid w:val="00D4549B"/>
    <w:rsid w:val="00D50677"/>
    <w:rsid w:val="00D51953"/>
    <w:rsid w:val="00D51B1A"/>
    <w:rsid w:val="00D52A4F"/>
    <w:rsid w:val="00D52FED"/>
    <w:rsid w:val="00D534C9"/>
    <w:rsid w:val="00D60A93"/>
    <w:rsid w:val="00D6206A"/>
    <w:rsid w:val="00D62686"/>
    <w:rsid w:val="00D626A5"/>
    <w:rsid w:val="00D63F0D"/>
    <w:rsid w:val="00D64F65"/>
    <w:rsid w:val="00D65C78"/>
    <w:rsid w:val="00D70DE2"/>
    <w:rsid w:val="00D725C9"/>
    <w:rsid w:val="00D7357D"/>
    <w:rsid w:val="00D736F4"/>
    <w:rsid w:val="00D73C0C"/>
    <w:rsid w:val="00D76519"/>
    <w:rsid w:val="00D804F6"/>
    <w:rsid w:val="00D809EA"/>
    <w:rsid w:val="00D81F12"/>
    <w:rsid w:val="00D81FAB"/>
    <w:rsid w:val="00D82D83"/>
    <w:rsid w:val="00D845F0"/>
    <w:rsid w:val="00D84871"/>
    <w:rsid w:val="00D85154"/>
    <w:rsid w:val="00D86608"/>
    <w:rsid w:val="00D91710"/>
    <w:rsid w:val="00D93189"/>
    <w:rsid w:val="00D94399"/>
    <w:rsid w:val="00D96086"/>
    <w:rsid w:val="00D9706B"/>
    <w:rsid w:val="00D97634"/>
    <w:rsid w:val="00D978B3"/>
    <w:rsid w:val="00DA014F"/>
    <w:rsid w:val="00DA412E"/>
    <w:rsid w:val="00DA4380"/>
    <w:rsid w:val="00DA54BD"/>
    <w:rsid w:val="00DA645E"/>
    <w:rsid w:val="00DB1E91"/>
    <w:rsid w:val="00DB4931"/>
    <w:rsid w:val="00DB6029"/>
    <w:rsid w:val="00DC04CF"/>
    <w:rsid w:val="00DC0B00"/>
    <w:rsid w:val="00DC0B31"/>
    <w:rsid w:val="00DC154C"/>
    <w:rsid w:val="00DC355A"/>
    <w:rsid w:val="00DC42DF"/>
    <w:rsid w:val="00DC4E81"/>
    <w:rsid w:val="00DC5C2D"/>
    <w:rsid w:val="00DD01C2"/>
    <w:rsid w:val="00DD0E91"/>
    <w:rsid w:val="00DD15DD"/>
    <w:rsid w:val="00DD2F17"/>
    <w:rsid w:val="00DD3C8D"/>
    <w:rsid w:val="00DD445D"/>
    <w:rsid w:val="00DD4AF2"/>
    <w:rsid w:val="00DD6421"/>
    <w:rsid w:val="00DD6EFF"/>
    <w:rsid w:val="00DD7AFE"/>
    <w:rsid w:val="00DE0888"/>
    <w:rsid w:val="00DE1BF5"/>
    <w:rsid w:val="00DE204E"/>
    <w:rsid w:val="00DE44D2"/>
    <w:rsid w:val="00DE593F"/>
    <w:rsid w:val="00DE5ADA"/>
    <w:rsid w:val="00DE656D"/>
    <w:rsid w:val="00DE6AAB"/>
    <w:rsid w:val="00DE6DAF"/>
    <w:rsid w:val="00DE7C89"/>
    <w:rsid w:val="00DF0433"/>
    <w:rsid w:val="00DF09C8"/>
    <w:rsid w:val="00DF0D16"/>
    <w:rsid w:val="00DF3E9A"/>
    <w:rsid w:val="00DF5FB3"/>
    <w:rsid w:val="00DF6865"/>
    <w:rsid w:val="00E00B11"/>
    <w:rsid w:val="00E00CD4"/>
    <w:rsid w:val="00E00CFE"/>
    <w:rsid w:val="00E01354"/>
    <w:rsid w:val="00E0568F"/>
    <w:rsid w:val="00E07497"/>
    <w:rsid w:val="00E120AC"/>
    <w:rsid w:val="00E149E0"/>
    <w:rsid w:val="00E152BE"/>
    <w:rsid w:val="00E15C85"/>
    <w:rsid w:val="00E17AE7"/>
    <w:rsid w:val="00E21B6F"/>
    <w:rsid w:val="00E249FB"/>
    <w:rsid w:val="00E25B97"/>
    <w:rsid w:val="00E26177"/>
    <w:rsid w:val="00E27B03"/>
    <w:rsid w:val="00E27FA0"/>
    <w:rsid w:val="00E300CA"/>
    <w:rsid w:val="00E3210C"/>
    <w:rsid w:val="00E3278C"/>
    <w:rsid w:val="00E339F0"/>
    <w:rsid w:val="00E34703"/>
    <w:rsid w:val="00E35741"/>
    <w:rsid w:val="00E371A0"/>
    <w:rsid w:val="00E379BE"/>
    <w:rsid w:val="00E40D8F"/>
    <w:rsid w:val="00E413FF"/>
    <w:rsid w:val="00E4186F"/>
    <w:rsid w:val="00E43D52"/>
    <w:rsid w:val="00E44EC3"/>
    <w:rsid w:val="00E46629"/>
    <w:rsid w:val="00E47D5D"/>
    <w:rsid w:val="00E5105E"/>
    <w:rsid w:val="00E512DD"/>
    <w:rsid w:val="00E54247"/>
    <w:rsid w:val="00E545AF"/>
    <w:rsid w:val="00E55D1E"/>
    <w:rsid w:val="00E564E1"/>
    <w:rsid w:val="00E578AA"/>
    <w:rsid w:val="00E57FDC"/>
    <w:rsid w:val="00E61B2A"/>
    <w:rsid w:val="00E61CC9"/>
    <w:rsid w:val="00E64090"/>
    <w:rsid w:val="00E65B5E"/>
    <w:rsid w:val="00E67E44"/>
    <w:rsid w:val="00E713E7"/>
    <w:rsid w:val="00E728AE"/>
    <w:rsid w:val="00E73323"/>
    <w:rsid w:val="00E764FE"/>
    <w:rsid w:val="00E77412"/>
    <w:rsid w:val="00E8039E"/>
    <w:rsid w:val="00E803D5"/>
    <w:rsid w:val="00E83B80"/>
    <w:rsid w:val="00E85928"/>
    <w:rsid w:val="00E93007"/>
    <w:rsid w:val="00E93212"/>
    <w:rsid w:val="00EA228A"/>
    <w:rsid w:val="00EA3908"/>
    <w:rsid w:val="00EA3B30"/>
    <w:rsid w:val="00EA3DF1"/>
    <w:rsid w:val="00EB078D"/>
    <w:rsid w:val="00EB1BD9"/>
    <w:rsid w:val="00EB3CB6"/>
    <w:rsid w:val="00EB3D74"/>
    <w:rsid w:val="00EB4A13"/>
    <w:rsid w:val="00EB589D"/>
    <w:rsid w:val="00EB6355"/>
    <w:rsid w:val="00EB683F"/>
    <w:rsid w:val="00EC0B88"/>
    <w:rsid w:val="00EC2DC0"/>
    <w:rsid w:val="00EC41EE"/>
    <w:rsid w:val="00EC6DB9"/>
    <w:rsid w:val="00EC6E55"/>
    <w:rsid w:val="00EC7226"/>
    <w:rsid w:val="00EC764B"/>
    <w:rsid w:val="00ED05DE"/>
    <w:rsid w:val="00ED10F7"/>
    <w:rsid w:val="00ED4732"/>
    <w:rsid w:val="00ED6846"/>
    <w:rsid w:val="00ED6A4B"/>
    <w:rsid w:val="00EE29A8"/>
    <w:rsid w:val="00EE3B4E"/>
    <w:rsid w:val="00EE4C96"/>
    <w:rsid w:val="00EE57AA"/>
    <w:rsid w:val="00EE76A3"/>
    <w:rsid w:val="00EF509A"/>
    <w:rsid w:val="00EF5679"/>
    <w:rsid w:val="00EF6790"/>
    <w:rsid w:val="00EF724A"/>
    <w:rsid w:val="00EF78E7"/>
    <w:rsid w:val="00EF7CD0"/>
    <w:rsid w:val="00F02801"/>
    <w:rsid w:val="00F02892"/>
    <w:rsid w:val="00F05703"/>
    <w:rsid w:val="00F05D11"/>
    <w:rsid w:val="00F074C2"/>
    <w:rsid w:val="00F07CCA"/>
    <w:rsid w:val="00F111E9"/>
    <w:rsid w:val="00F11471"/>
    <w:rsid w:val="00F12CDC"/>
    <w:rsid w:val="00F13E73"/>
    <w:rsid w:val="00F14531"/>
    <w:rsid w:val="00F1661C"/>
    <w:rsid w:val="00F16670"/>
    <w:rsid w:val="00F203ED"/>
    <w:rsid w:val="00F3200B"/>
    <w:rsid w:val="00F35E55"/>
    <w:rsid w:val="00F35F08"/>
    <w:rsid w:val="00F3692B"/>
    <w:rsid w:val="00F378DF"/>
    <w:rsid w:val="00F4106D"/>
    <w:rsid w:val="00F4349E"/>
    <w:rsid w:val="00F43675"/>
    <w:rsid w:val="00F437C2"/>
    <w:rsid w:val="00F44257"/>
    <w:rsid w:val="00F45170"/>
    <w:rsid w:val="00F45F74"/>
    <w:rsid w:val="00F46222"/>
    <w:rsid w:val="00F46640"/>
    <w:rsid w:val="00F47B50"/>
    <w:rsid w:val="00F521F3"/>
    <w:rsid w:val="00F52D9E"/>
    <w:rsid w:val="00F537C0"/>
    <w:rsid w:val="00F53A0C"/>
    <w:rsid w:val="00F542F0"/>
    <w:rsid w:val="00F554ED"/>
    <w:rsid w:val="00F55EE8"/>
    <w:rsid w:val="00F57DAE"/>
    <w:rsid w:val="00F6193A"/>
    <w:rsid w:val="00F6196B"/>
    <w:rsid w:val="00F6297F"/>
    <w:rsid w:val="00F6360B"/>
    <w:rsid w:val="00F646EC"/>
    <w:rsid w:val="00F6516F"/>
    <w:rsid w:val="00F65213"/>
    <w:rsid w:val="00F668EC"/>
    <w:rsid w:val="00F67611"/>
    <w:rsid w:val="00F67B66"/>
    <w:rsid w:val="00F70BF6"/>
    <w:rsid w:val="00F7125C"/>
    <w:rsid w:val="00F724F7"/>
    <w:rsid w:val="00F72FC5"/>
    <w:rsid w:val="00F73D21"/>
    <w:rsid w:val="00F73E83"/>
    <w:rsid w:val="00F75569"/>
    <w:rsid w:val="00F80A06"/>
    <w:rsid w:val="00F80FBA"/>
    <w:rsid w:val="00F81BCE"/>
    <w:rsid w:val="00F8264E"/>
    <w:rsid w:val="00F82A71"/>
    <w:rsid w:val="00F8400D"/>
    <w:rsid w:val="00F84467"/>
    <w:rsid w:val="00F84E59"/>
    <w:rsid w:val="00F86567"/>
    <w:rsid w:val="00F86C3B"/>
    <w:rsid w:val="00F91B4F"/>
    <w:rsid w:val="00F9274D"/>
    <w:rsid w:val="00F929E1"/>
    <w:rsid w:val="00F92F3D"/>
    <w:rsid w:val="00F95696"/>
    <w:rsid w:val="00FA07E8"/>
    <w:rsid w:val="00FA2A3C"/>
    <w:rsid w:val="00FA5571"/>
    <w:rsid w:val="00FA55FD"/>
    <w:rsid w:val="00FA5869"/>
    <w:rsid w:val="00FA7550"/>
    <w:rsid w:val="00FB091E"/>
    <w:rsid w:val="00FB18AC"/>
    <w:rsid w:val="00FB290E"/>
    <w:rsid w:val="00FB2A13"/>
    <w:rsid w:val="00FB3625"/>
    <w:rsid w:val="00FB3822"/>
    <w:rsid w:val="00FB46EF"/>
    <w:rsid w:val="00FB6F76"/>
    <w:rsid w:val="00FB77D1"/>
    <w:rsid w:val="00FC214A"/>
    <w:rsid w:val="00FC3D5E"/>
    <w:rsid w:val="00FD1B83"/>
    <w:rsid w:val="00FD1C9A"/>
    <w:rsid w:val="00FD1F6A"/>
    <w:rsid w:val="00FD2954"/>
    <w:rsid w:val="00FD31B5"/>
    <w:rsid w:val="00FD3ABE"/>
    <w:rsid w:val="00FD422B"/>
    <w:rsid w:val="00FD745E"/>
    <w:rsid w:val="00FD7986"/>
    <w:rsid w:val="00FE104B"/>
    <w:rsid w:val="00FE2A3D"/>
    <w:rsid w:val="00FE39FB"/>
    <w:rsid w:val="00FE3EDB"/>
    <w:rsid w:val="00FE48F5"/>
    <w:rsid w:val="00FE5A7E"/>
    <w:rsid w:val="00FF1CA3"/>
    <w:rsid w:val="00FF3083"/>
    <w:rsid w:val="00FF32B9"/>
    <w:rsid w:val="00FF4951"/>
    <w:rsid w:val="00FF6006"/>
    <w:rsid w:val="00FF6842"/>
    <w:rsid w:val="00FF7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58A4"/>
  </w:style>
  <w:style w:type="paragraph" w:styleId="1">
    <w:name w:val="heading 1"/>
    <w:basedOn w:val="a"/>
    <w:next w:val="a"/>
    <w:link w:val="10"/>
    <w:uiPriority w:val="9"/>
    <w:qFormat/>
    <w:rsid w:val="00A358A4"/>
    <w:pPr>
      <w:keepNext/>
      <w:spacing w:after="240"/>
      <w:jc w:val="center"/>
      <w:outlineLvl w:val="0"/>
    </w:pPr>
    <w:rPr>
      <w:b/>
      <w:caps/>
      <w:kern w:val="28"/>
      <w:sz w:val="28"/>
    </w:rPr>
  </w:style>
  <w:style w:type="paragraph" w:styleId="2">
    <w:name w:val="heading 2"/>
    <w:basedOn w:val="a"/>
    <w:next w:val="a"/>
    <w:link w:val="20"/>
    <w:qFormat/>
    <w:rsid w:val="00A358A4"/>
    <w:pPr>
      <w:keepNext/>
      <w:spacing w:after="240"/>
      <w:jc w:val="center"/>
      <w:outlineLvl w:val="1"/>
    </w:pPr>
    <w:rPr>
      <w:b/>
      <w:caps/>
      <w:sz w:val="24"/>
    </w:rPr>
  </w:style>
  <w:style w:type="paragraph" w:styleId="3">
    <w:name w:val="heading 3"/>
    <w:basedOn w:val="a"/>
    <w:next w:val="a"/>
    <w:link w:val="30"/>
    <w:qFormat/>
    <w:rsid w:val="00A358A4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3"/>
    <w:next w:val="a"/>
    <w:qFormat/>
    <w:rsid w:val="00A358A4"/>
    <w:pPr>
      <w:spacing w:before="120" w:after="120"/>
      <w:outlineLvl w:val="3"/>
    </w:pPr>
    <w:rPr>
      <w:i/>
      <w:sz w:val="22"/>
    </w:rPr>
  </w:style>
  <w:style w:type="paragraph" w:styleId="5">
    <w:name w:val="heading 5"/>
    <w:basedOn w:val="a"/>
    <w:next w:val="a"/>
    <w:qFormat/>
    <w:rsid w:val="00A358A4"/>
    <w:pPr>
      <w:keepNext/>
      <w:spacing w:before="80" w:line="192" w:lineRule="auto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rsid w:val="00A358A4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a3">
    <w:name w:val="единица измерения"/>
    <w:basedOn w:val="a"/>
    <w:rsid w:val="00A358A4"/>
    <w:pPr>
      <w:keepNext/>
      <w:spacing w:after="60"/>
      <w:jc w:val="right"/>
    </w:pPr>
    <w:rPr>
      <w:sz w:val="22"/>
    </w:rPr>
  </w:style>
  <w:style w:type="paragraph" w:customStyle="1" w:styleId="a4">
    <w:name w:val="Таблица Значения"/>
    <w:basedOn w:val="a"/>
    <w:link w:val="a5"/>
    <w:rsid w:val="00A358A4"/>
    <w:pPr>
      <w:spacing w:before="60" w:line="192" w:lineRule="auto"/>
      <w:jc w:val="right"/>
    </w:pPr>
    <w:rPr>
      <w:sz w:val="22"/>
    </w:rPr>
  </w:style>
  <w:style w:type="paragraph" w:customStyle="1" w:styleId="a6">
    <w:name w:val="Таблица Боковик"/>
    <w:basedOn w:val="a4"/>
    <w:rsid w:val="00A358A4"/>
    <w:pPr>
      <w:ind w:left="142" w:hanging="142"/>
      <w:jc w:val="left"/>
    </w:pPr>
  </w:style>
  <w:style w:type="paragraph" w:customStyle="1" w:styleId="a7">
    <w:name w:val="Таблица Шапка"/>
    <w:basedOn w:val="a4"/>
    <w:rsid w:val="00A358A4"/>
    <w:pPr>
      <w:spacing w:before="80" w:after="80"/>
      <w:jc w:val="center"/>
    </w:pPr>
    <w:rPr>
      <w:i/>
    </w:rPr>
  </w:style>
  <w:style w:type="paragraph" w:styleId="a8">
    <w:name w:val="footer"/>
    <w:basedOn w:val="a"/>
    <w:rsid w:val="00A358A4"/>
    <w:pPr>
      <w:tabs>
        <w:tab w:val="center" w:pos="4153"/>
        <w:tab w:val="right" w:pos="8306"/>
      </w:tabs>
      <w:ind w:firstLine="709"/>
      <w:jc w:val="right"/>
    </w:pPr>
    <w:rPr>
      <w:i/>
      <w:sz w:val="24"/>
    </w:rPr>
  </w:style>
  <w:style w:type="paragraph" w:customStyle="1" w:styleId="a9">
    <w:name w:val="текст сноски"/>
    <w:basedOn w:val="a"/>
    <w:rsid w:val="00A358A4"/>
    <w:pPr>
      <w:ind w:firstLine="709"/>
      <w:jc w:val="both"/>
    </w:pPr>
    <w:rPr>
      <w:sz w:val="22"/>
    </w:rPr>
  </w:style>
  <w:style w:type="paragraph" w:customStyle="1" w:styleId="aa">
    <w:name w:val="Верхн. колонт. первой страницы"/>
    <w:basedOn w:val="a"/>
    <w:rsid w:val="00A358A4"/>
    <w:pPr>
      <w:tabs>
        <w:tab w:val="right" w:pos="9923"/>
      </w:tabs>
      <w:spacing w:after="360"/>
      <w:jc w:val="center"/>
    </w:pPr>
    <w:rPr>
      <w:i/>
      <w:sz w:val="28"/>
    </w:rPr>
  </w:style>
  <w:style w:type="character" w:styleId="ab">
    <w:name w:val="footnote reference"/>
    <w:semiHidden/>
    <w:rsid w:val="00A358A4"/>
    <w:rPr>
      <w:rFonts w:ascii="Times New Roman" w:hAnsi="Times New Roman"/>
      <w:sz w:val="22"/>
      <w:vertAlign w:val="superscript"/>
    </w:rPr>
  </w:style>
  <w:style w:type="paragraph" w:customStyle="1" w:styleId="ac">
    <w:name w:val="Заголовок таблицы"/>
    <w:basedOn w:val="a"/>
    <w:rsid w:val="00A358A4"/>
    <w:pPr>
      <w:jc w:val="center"/>
    </w:pPr>
    <w:rPr>
      <w:b/>
      <w:caps/>
      <w:sz w:val="18"/>
      <w:lang w:val="en-US"/>
    </w:rPr>
  </w:style>
  <w:style w:type="paragraph" w:customStyle="1" w:styleId="11">
    <w:name w:val="Стиль1"/>
    <w:basedOn w:val="ad"/>
    <w:rsid w:val="00A358A4"/>
    <w:pPr>
      <w:pBdr>
        <w:bottom w:val="thickThinSmallGap" w:sz="18" w:space="1" w:color="auto"/>
      </w:pBdr>
      <w:spacing w:after="360"/>
      <w:jc w:val="center"/>
    </w:pPr>
    <w:rPr>
      <w:i/>
      <w:sz w:val="28"/>
    </w:rPr>
  </w:style>
  <w:style w:type="paragraph" w:styleId="ad">
    <w:name w:val="header"/>
    <w:aliases w:val="ВерхКолонтитул"/>
    <w:basedOn w:val="a"/>
    <w:rsid w:val="00A358A4"/>
    <w:pPr>
      <w:tabs>
        <w:tab w:val="center" w:pos="4153"/>
        <w:tab w:val="right" w:pos="8306"/>
      </w:tabs>
    </w:pPr>
  </w:style>
  <w:style w:type="character" w:styleId="ae">
    <w:name w:val="page number"/>
    <w:basedOn w:val="a0"/>
    <w:rsid w:val="00A358A4"/>
  </w:style>
  <w:style w:type="paragraph" w:customStyle="1" w:styleId="af">
    <w:name w:val="Заголграф"/>
    <w:basedOn w:val="3"/>
    <w:rsid w:val="00A358A4"/>
    <w:pPr>
      <w:spacing w:before="120" w:after="240"/>
      <w:jc w:val="center"/>
      <w:outlineLvl w:val="9"/>
    </w:pPr>
    <w:rPr>
      <w:b/>
      <w:sz w:val="22"/>
    </w:rPr>
  </w:style>
  <w:style w:type="paragraph" w:customStyle="1" w:styleId="af0">
    <w:name w:val="Таблица"/>
    <w:basedOn w:val="af1"/>
    <w:rsid w:val="00A358A4"/>
    <w:pPr>
      <w:spacing w:before="0" w:after="0" w:line="220" w:lineRule="exact"/>
    </w:pPr>
    <w:rPr>
      <w:i w:val="0"/>
    </w:rPr>
  </w:style>
  <w:style w:type="paragraph" w:styleId="af1">
    <w:name w:val="Message Header"/>
    <w:basedOn w:val="a"/>
    <w:rsid w:val="00A358A4"/>
    <w:pPr>
      <w:spacing w:before="60" w:after="60" w:line="200" w:lineRule="exact"/>
    </w:pPr>
    <w:rPr>
      <w:rFonts w:ascii="Arial" w:hAnsi="Arial"/>
      <w:i/>
    </w:rPr>
  </w:style>
  <w:style w:type="paragraph" w:customStyle="1" w:styleId="af2">
    <w:name w:val="Таблотст"/>
    <w:basedOn w:val="af0"/>
    <w:rsid w:val="00A358A4"/>
    <w:pPr>
      <w:ind w:left="85"/>
    </w:pPr>
  </w:style>
  <w:style w:type="paragraph" w:customStyle="1" w:styleId="21">
    <w:name w:val="Таблотст2"/>
    <w:basedOn w:val="af0"/>
    <w:rsid w:val="00A358A4"/>
    <w:pPr>
      <w:ind w:left="170"/>
    </w:pPr>
  </w:style>
  <w:style w:type="paragraph" w:customStyle="1" w:styleId="caaieiaie2">
    <w:name w:val="caaieiaie 2"/>
    <w:basedOn w:val="a"/>
    <w:next w:val="a"/>
    <w:rsid w:val="00A358A4"/>
    <w:pPr>
      <w:keepNext/>
      <w:widowControl w:val="0"/>
    </w:pPr>
    <w:rPr>
      <w:sz w:val="24"/>
    </w:rPr>
  </w:style>
  <w:style w:type="paragraph" w:customStyle="1" w:styleId="caaieiaie3">
    <w:name w:val="caaieiaie 3"/>
    <w:basedOn w:val="a"/>
    <w:next w:val="a"/>
    <w:rsid w:val="00A358A4"/>
    <w:pPr>
      <w:keepNext/>
      <w:spacing w:before="240" w:after="60"/>
    </w:pPr>
    <w:rPr>
      <w:rFonts w:ascii="Arial" w:hAnsi="Arial"/>
      <w:sz w:val="24"/>
    </w:rPr>
  </w:style>
  <w:style w:type="character" w:customStyle="1" w:styleId="Iniiaiieoeoo">
    <w:name w:val="Iniiaiie o?eoo"/>
    <w:rsid w:val="00A358A4"/>
  </w:style>
  <w:style w:type="paragraph" w:customStyle="1" w:styleId="Caaieiaie10">
    <w:name w:val="Caaieiaie 10"/>
    <w:rsid w:val="00A358A4"/>
    <w:pPr>
      <w:jc w:val="center"/>
    </w:pPr>
    <w:rPr>
      <w:b/>
      <w:sz w:val="24"/>
      <w:lang w:val="en-US"/>
    </w:rPr>
  </w:style>
  <w:style w:type="paragraph" w:customStyle="1" w:styleId="oaenoniinee">
    <w:name w:val="oaeno niinee"/>
    <w:basedOn w:val="a"/>
    <w:rsid w:val="00A358A4"/>
  </w:style>
  <w:style w:type="character" w:customStyle="1" w:styleId="ciaeniinee">
    <w:name w:val="ciae niinee"/>
    <w:rsid w:val="00A358A4"/>
    <w:rPr>
      <w:vertAlign w:val="superscript"/>
    </w:rPr>
  </w:style>
  <w:style w:type="character" w:customStyle="1" w:styleId="af3">
    <w:name w:val="знак сноски"/>
    <w:rsid w:val="00A358A4"/>
    <w:rPr>
      <w:vertAlign w:val="superscript"/>
    </w:rPr>
  </w:style>
  <w:style w:type="paragraph" w:customStyle="1" w:styleId="af4">
    <w:name w:val="Сноска"/>
    <w:basedOn w:val="a"/>
    <w:rsid w:val="00A358A4"/>
    <w:pPr>
      <w:ind w:firstLine="709"/>
      <w:jc w:val="both"/>
    </w:pPr>
    <w:rPr>
      <w:rFonts w:ascii="Arial" w:hAnsi="Arial"/>
      <w:sz w:val="18"/>
    </w:rPr>
  </w:style>
  <w:style w:type="paragraph" w:customStyle="1" w:styleId="af5">
    <w:name w:val="Единицы"/>
    <w:basedOn w:val="a"/>
    <w:rsid w:val="00A358A4"/>
    <w:pPr>
      <w:keepNext/>
      <w:spacing w:before="20" w:after="60"/>
      <w:ind w:right="284"/>
      <w:jc w:val="right"/>
    </w:pPr>
    <w:rPr>
      <w:rFonts w:ascii="Arial" w:hAnsi="Arial"/>
      <w:sz w:val="22"/>
    </w:rPr>
  </w:style>
  <w:style w:type="paragraph" w:customStyle="1" w:styleId="af6">
    <w:name w:val="Приложение"/>
    <w:basedOn w:val="a"/>
    <w:rsid w:val="00A358A4"/>
    <w:pPr>
      <w:spacing w:line="190" w:lineRule="exact"/>
      <w:ind w:right="567"/>
      <w:jc w:val="right"/>
    </w:pPr>
    <w:rPr>
      <w:sz w:val="18"/>
    </w:rPr>
  </w:style>
  <w:style w:type="paragraph" w:customStyle="1" w:styleId="af7">
    <w:name w:val="Верхний колонтитул.ВерхКолонтитул"/>
    <w:basedOn w:val="a"/>
    <w:rsid w:val="00A358A4"/>
    <w:pPr>
      <w:shd w:val="pct25" w:color="auto" w:fill="auto"/>
      <w:tabs>
        <w:tab w:val="right" w:pos="8789"/>
      </w:tabs>
      <w:spacing w:before="600"/>
      <w:jc w:val="both"/>
    </w:pPr>
    <w:rPr>
      <w:rFonts w:ascii="Arial" w:hAnsi="Arial"/>
      <w:b/>
      <w:i/>
      <w:smallCaps/>
      <w:sz w:val="28"/>
    </w:rPr>
  </w:style>
  <w:style w:type="paragraph" w:customStyle="1" w:styleId="af8">
    <w:name w:val="Ñíîñêà"/>
    <w:basedOn w:val="a"/>
    <w:autoRedefine/>
    <w:rsid w:val="00A358A4"/>
    <w:pPr>
      <w:ind w:firstLine="454"/>
      <w:jc w:val="both"/>
    </w:pPr>
    <w:rPr>
      <w:rFonts w:ascii="Arial" w:hAnsi="Arial"/>
      <w:sz w:val="18"/>
    </w:rPr>
  </w:style>
  <w:style w:type="paragraph" w:customStyle="1" w:styleId="Oaaeiono">
    <w:name w:val="Oaaeiono"/>
    <w:basedOn w:val="a"/>
    <w:rsid w:val="00A358A4"/>
    <w:pPr>
      <w:spacing w:line="220" w:lineRule="exact"/>
      <w:ind w:left="85"/>
    </w:pPr>
    <w:rPr>
      <w:rFonts w:ascii="Arial" w:hAnsi="Arial"/>
    </w:rPr>
  </w:style>
  <w:style w:type="paragraph" w:customStyle="1" w:styleId="af9">
    <w:name w:val="единицы измерения"/>
    <w:basedOn w:val="a"/>
    <w:rsid w:val="00A358A4"/>
    <w:pPr>
      <w:spacing w:after="120"/>
      <w:jc w:val="right"/>
    </w:pPr>
    <w:rPr>
      <w:sz w:val="22"/>
    </w:rPr>
  </w:style>
  <w:style w:type="paragraph" w:styleId="22">
    <w:name w:val="Body Text Indent 2"/>
    <w:basedOn w:val="a"/>
    <w:link w:val="23"/>
    <w:uiPriority w:val="99"/>
    <w:rsid w:val="00A358A4"/>
    <w:pPr>
      <w:ind w:firstLine="709"/>
      <w:jc w:val="both"/>
    </w:pPr>
    <w:rPr>
      <w:sz w:val="24"/>
    </w:rPr>
  </w:style>
  <w:style w:type="paragraph" w:styleId="afa">
    <w:name w:val="Title"/>
    <w:basedOn w:val="a"/>
    <w:qFormat/>
    <w:rsid w:val="00A358A4"/>
    <w:pPr>
      <w:jc w:val="center"/>
    </w:pPr>
    <w:rPr>
      <w:b/>
      <w:sz w:val="24"/>
    </w:rPr>
  </w:style>
  <w:style w:type="paragraph" w:styleId="afb">
    <w:name w:val="Body Text Indent"/>
    <w:basedOn w:val="a"/>
    <w:rsid w:val="00A358A4"/>
    <w:pPr>
      <w:ind w:firstLine="709"/>
    </w:pPr>
    <w:rPr>
      <w:sz w:val="24"/>
    </w:rPr>
  </w:style>
  <w:style w:type="paragraph" w:styleId="31">
    <w:name w:val="Body Text 3"/>
    <w:basedOn w:val="a"/>
    <w:rsid w:val="00A358A4"/>
    <w:pPr>
      <w:ind w:right="-57"/>
      <w:jc w:val="center"/>
    </w:pPr>
    <w:rPr>
      <w:i/>
      <w:snapToGrid w:val="0"/>
      <w:color w:val="000000"/>
      <w:sz w:val="22"/>
    </w:rPr>
  </w:style>
  <w:style w:type="paragraph" w:styleId="32">
    <w:name w:val="Body Text Indent 3"/>
    <w:basedOn w:val="a"/>
    <w:link w:val="33"/>
    <w:uiPriority w:val="99"/>
    <w:rsid w:val="00A358A4"/>
    <w:pPr>
      <w:ind w:firstLine="709"/>
      <w:jc w:val="both"/>
    </w:pPr>
    <w:rPr>
      <w:snapToGrid w:val="0"/>
      <w:color w:val="000000"/>
      <w:sz w:val="22"/>
    </w:rPr>
  </w:style>
  <w:style w:type="paragraph" w:styleId="afc">
    <w:name w:val="Normal (Web)"/>
    <w:basedOn w:val="a"/>
    <w:rsid w:val="00A358A4"/>
    <w:pPr>
      <w:spacing w:before="100" w:beforeAutospacing="1" w:after="100" w:afterAutospacing="1"/>
    </w:pPr>
    <w:rPr>
      <w:sz w:val="24"/>
      <w:szCs w:val="24"/>
    </w:rPr>
  </w:style>
  <w:style w:type="table" w:styleId="afd">
    <w:name w:val="Table Grid"/>
    <w:basedOn w:val="a1"/>
    <w:rsid w:val="00663E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Balloon Text"/>
    <w:basedOn w:val="a"/>
    <w:link w:val="aff"/>
    <w:uiPriority w:val="99"/>
    <w:semiHidden/>
    <w:rsid w:val="008F406D"/>
    <w:rPr>
      <w:rFonts w:ascii="Tahoma" w:hAnsi="Tahoma" w:cs="Tahoma"/>
      <w:sz w:val="16"/>
      <w:szCs w:val="16"/>
    </w:rPr>
  </w:style>
  <w:style w:type="character" w:customStyle="1" w:styleId="23">
    <w:name w:val="Основной текст с отступом 2 Знак"/>
    <w:link w:val="22"/>
    <w:uiPriority w:val="99"/>
    <w:rsid w:val="00377DE0"/>
    <w:rPr>
      <w:sz w:val="24"/>
      <w:lang w:val="ru-RU" w:eastAsia="ru-RU" w:bidi="ar-SA"/>
    </w:rPr>
  </w:style>
  <w:style w:type="character" w:customStyle="1" w:styleId="30">
    <w:name w:val="Заголовок 3 Знак"/>
    <w:link w:val="3"/>
    <w:rsid w:val="00FD1F6A"/>
    <w:rPr>
      <w:rFonts w:ascii="Arial" w:hAnsi="Arial"/>
      <w:sz w:val="24"/>
    </w:rPr>
  </w:style>
  <w:style w:type="paragraph" w:styleId="aff0">
    <w:name w:val="Document Map"/>
    <w:basedOn w:val="a"/>
    <w:link w:val="aff1"/>
    <w:rsid w:val="00A76B5E"/>
    <w:rPr>
      <w:rFonts w:ascii="Tahoma" w:hAnsi="Tahoma" w:cs="Tahoma"/>
      <w:sz w:val="16"/>
      <w:szCs w:val="16"/>
    </w:rPr>
  </w:style>
  <w:style w:type="character" w:customStyle="1" w:styleId="aff1">
    <w:name w:val="Схема документа Знак"/>
    <w:basedOn w:val="a0"/>
    <w:link w:val="aff0"/>
    <w:rsid w:val="00A76B5E"/>
    <w:rPr>
      <w:rFonts w:ascii="Tahoma" w:hAnsi="Tahoma" w:cs="Tahoma"/>
      <w:sz w:val="16"/>
      <w:szCs w:val="16"/>
    </w:rPr>
  </w:style>
  <w:style w:type="paragraph" w:styleId="aff2">
    <w:name w:val="endnote text"/>
    <w:basedOn w:val="a"/>
    <w:link w:val="aff3"/>
    <w:rsid w:val="00A07D11"/>
  </w:style>
  <w:style w:type="character" w:customStyle="1" w:styleId="aff3">
    <w:name w:val="Текст концевой сноски Знак"/>
    <w:basedOn w:val="a0"/>
    <w:link w:val="aff2"/>
    <w:rsid w:val="00A07D11"/>
  </w:style>
  <w:style w:type="character" w:styleId="aff4">
    <w:name w:val="endnote reference"/>
    <w:basedOn w:val="a0"/>
    <w:rsid w:val="00A07D11"/>
    <w:rPr>
      <w:vertAlign w:val="superscript"/>
    </w:rPr>
  </w:style>
  <w:style w:type="paragraph" w:styleId="aff5">
    <w:name w:val="footnote text"/>
    <w:basedOn w:val="a"/>
    <w:link w:val="aff6"/>
    <w:rsid w:val="00A07D11"/>
  </w:style>
  <w:style w:type="character" w:customStyle="1" w:styleId="aff6">
    <w:name w:val="Текст сноски Знак"/>
    <w:basedOn w:val="a0"/>
    <w:link w:val="aff5"/>
    <w:rsid w:val="00A07D11"/>
  </w:style>
  <w:style w:type="character" w:styleId="aff7">
    <w:name w:val="annotation reference"/>
    <w:basedOn w:val="a0"/>
    <w:rsid w:val="00A07D11"/>
    <w:rPr>
      <w:sz w:val="16"/>
      <w:szCs w:val="16"/>
    </w:rPr>
  </w:style>
  <w:style w:type="paragraph" w:styleId="aff8">
    <w:name w:val="annotation text"/>
    <w:basedOn w:val="a"/>
    <w:link w:val="aff9"/>
    <w:rsid w:val="00A07D11"/>
  </w:style>
  <w:style w:type="character" w:customStyle="1" w:styleId="aff9">
    <w:name w:val="Текст примечания Знак"/>
    <w:basedOn w:val="a0"/>
    <w:link w:val="aff8"/>
    <w:rsid w:val="00A07D11"/>
  </w:style>
  <w:style w:type="paragraph" w:styleId="affa">
    <w:name w:val="annotation subject"/>
    <w:basedOn w:val="aff8"/>
    <w:next w:val="aff8"/>
    <w:link w:val="affb"/>
    <w:rsid w:val="00A07D11"/>
    <w:rPr>
      <w:b/>
      <w:bCs/>
    </w:rPr>
  </w:style>
  <w:style w:type="character" w:customStyle="1" w:styleId="affb">
    <w:name w:val="Тема примечания Знак"/>
    <w:basedOn w:val="aff9"/>
    <w:link w:val="affa"/>
    <w:rsid w:val="00A07D11"/>
    <w:rPr>
      <w:b/>
      <w:bCs/>
    </w:rPr>
  </w:style>
  <w:style w:type="paragraph" w:customStyle="1" w:styleId="12">
    <w:name w:val="Обычный12"/>
    <w:uiPriority w:val="99"/>
    <w:rsid w:val="003E56C9"/>
    <w:pPr>
      <w:widowControl w:val="0"/>
    </w:pPr>
  </w:style>
  <w:style w:type="character" w:customStyle="1" w:styleId="a5">
    <w:name w:val="Таблица Значения Знак"/>
    <w:basedOn w:val="a0"/>
    <w:link w:val="a4"/>
    <w:rsid w:val="003E56C9"/>
    <w:rPr>
      <w:sz w:val="22"/>
    </w:rPr>
  </w:style>
  <w:style w:type="character" w:customStyle="1" w:styleId="10">
    <w:name w:val="Заголовок 1 Знак"/>
    <w:basedOn w:val="a0"/>
    <w:link w:val="1"/>
    <w:uiPriority w:val="9"/>
    <w:rsid w:val="00DA412E"/>
    <w:rPr>
      <w:b/>
      <w:caps/>
      <w:kern w:val="28"/>
      <w:sz w:val="28"/>
    </w:rPr>
  </w:style>
  <w:style w:type="character" w:customStyle="1" w:styleId="20">
    <w:name w:val="Заголовок 2 Знак"/>
    <w:basedOn w:val="a0"/>
    <w:link w:val="2"/>
    <w:rsid w:val="00DA412E"/>
    <w:rPr>
      <w:b/>
      <w:caps/>
      <w:sz w:val="24"/>
    </w:rPr>
  </w:style>
  <w:style w:type="character" w:customStyle="1" w:styleId="aff">
    <w:name w:val="Текст выноски Знак"/>
    <w:basedOn w:val="a0"/>
    <w:link w:val="afe"/>
    <w:uiPriority w:val="99"/>
    <w:semiHidden/>
    <w:rsid w:val="00DA412E"/>
    <w:rPr>
      <w:rFonts w:ascii="Tahoma" w:hAnsi="Tahoma" w:cs="Tahoma"/>
      <w:sz w:val="16"/>
      <w:szCs w:val="16"/>
    </w:rPr>
  </w:style>
  <w:style w:type="paragraph" w:customStyle="1" w:styleId="14114111141">
    <w:name w:val="Ñòèëü14114111141"/>
    <w:basedOn w:val="affc"/>
    <w:rsid w:val="00DA412E"/>
    <w:pPr>
      <w:widowControl w:val="0"/>
      <w:jc w:val="center"/>
    </w:pPr>
    <w:rPr>
      <w:rFonts w:ascii="Arial" w:hAnsi="Arial"/>
      <w:b/>
      <w:sz w:val="28"/>
      <w:szCs w:val="20"/>
    </w:rPr>
  </w:style>
  <w:style w:type="paragraph" w:styleId="affc">
    <w:name w:val="Body Text"/>
    <w:basedOn w:val="a"/>
    <w:link w:val="affd"/>
    <w:uiPriority w:val="99"/>
    <w:unhideWhenUsed/>
    <w:rsid w:val="00DA412E"/>
    <w:pPr>
      <w:spacing w:after="120"/>
    </w:pPr>
    <w:rPr>
      <w:sz w:val="24"/>
      <w:szCs w:val="24"/>
    </w:rPr>
  </w:style>
  <w:style w:type="character" w:customStyle="1" w:styleId="affd">
    <w:name w:val="Основной текст Знак"/>
    <w:basedOn w:val="a0"/>
    <w:link w:val="affc"/>
    <w:uiPriority w:val="99"/>
    <w:rsid w:val="00DA412E"/>
    <w:rPr>
      <w:sz w:val="24"/>
      <w:szCs w:val="24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DA412E"/>
    <w:rPr>
      <w:snapToGrid w:val="0"/>
      <w:color w:val="000000"/>
      <w:sz w:val="22"/>
    </w:rPr>
  </w:style>
  <w:style w:type="paragraph" w:styleId="affe">
    <w:name w:val="Subtitle"/>
    <w:basedOn w:val="a"/>
    <w:link w:val="afff"/>
    <w:qFormat/>
    <w:rsid w:val="00DA412E"/>
    <w:pPr>
      <w:ind w:firstLine="709"/>
      <w:jc w:val="both"/>
    </w:pPr>
    <w:rPr>
      <w:sz w:val="24"/>
    </w:rPr>
  </w:style>
  <w:style w:type="character" w:customStyle="1" w:styleId="afff">
    <w:name w:val="Подзаголовок Знак"/>
    <w:basedOn w:val="a0"/>
    <w:link w:val="affe"/>
    <w:rsid w:val="00DA412E"/>
    <w:rPr>
      <w:sz w:val="24"/>
    </w:rPr>
  </w:style>
  <w:style w:type="paragraph" w:styleId="afff0">
    <w:name w:val="List Paragraph"/>
    <w:basedOn w:val="a"/>
    <w:uiPriority w:val="34"/>
    <w:qFormat/>
    <w:rsid w:val="00DA412E"/>
    <w:pPr>
      <w:ind w:left="720"/>
      <w:contextualSpacing/>
    </w:pPr>
    <w:rPr>
      <w:sz w:val="24"/>
      <w:szCs w:val="24"/>
    </w:rPr>
  </w:style>
  <w:style w:type="character" w:customStyle="1" w:styleId="6">
    <w:name w:val="Основной текст (6)_"/>
    <w:basedOn w:val="a0"/>
    <w:link w:val="61"/>
    <w:uiPriority w:val="99"/>
    <w:rsid w:val="004677E0"/>
    <w:rPr>
      <w:shd w:val="clear" w:color="auto" w:fill="FFFFFF"/>
    </w:rPr>
  </w:style>
  <w:style w:type="character" w:customStyle="1" w:styleId="6115pt9">
    <w:name w:val="Основной текст (6) + 11.5 pt9"/>
    <w:aliases w:val="Полужирный16"/>
    <w:basedOn w:val="6"/>
    <w:uiPriority w:val="99"/>
    <w:rsid w:val="004677E0"/>
    <w:rPr>
      <w:b/>
      <w:bCs/>
      <w:sz w:val="23"/>
      <w:szCs w:val="23"/>
    </w:rPr>
  </w:style>
  <w:style w:type="paragraph" w:customStyle="1" w:styleId="61">
    <w:name w:val="Основной текст (6)1"/>
    <w:basedOn w:val="a"/>
    <w:link w:val="6"/>
    <w:uiPriority w:val="99"/>
    <w:rsid w:val="004677E0"/>
    <w:pPr>
      <w:shd w:val="clear" w:color="auto" w:fill="FFFFFF"/>
      <w:spacing w:after="420" w:line="216" w:lineRule="exact"/>
      <w:jc w:val="both"/>
    </w:pPr>
  </w:style>
  <w:style w:type="paragraph" w:customStyle="1" w:styleId="210">
    <w:name w:val="Основной текст 21"/>
    <w:basedOn w:val="a"/>
    <w:rsid w:val="00B113D4"/>
    <w:pPr>
      <w:widowControl w:val="0"/>
      <w:spacing w:after="120"/>
      <w:ind w:left="283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7.2335798207872434E-2"/>
          <c:y val="7.9545377928677122E-2"/>
          <c:w val="0.89024390243904306"/>
          <c:h val="0.50852272727270642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Численность занятых (прогноз)</c:v>
                </c:pt>
              </c:strCache>
            </c:strRef>
          </c:tx>
          <c:spPr>
            <a:ln w="20872">
              <a:solidFill>
                <a:srgbClr val="FF0000"/>
              </a:solidFill>
              <a:prstDash val="sysDash"/>
            </a:ln>
          </c:spPr>
          <c:marker>
            <c:symbol val="none"/>
          </c:marker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I</c:v>
                </c:pt>
                <c:pt idx="5">
                  <c:v>II</c:v>
                </c:pt>
                <c:pt idx="6">
                  <c:v>III</c:v>
                </c:pt>
                <c:pt idx="7">
                  <c:v>IV</c:v>
                </c:pt>
                <c:pt idx="8">
                  <c:v>I</c:v>
                </c:pt>
                <c:pt idx="9">
                  <c:v>II</c:v>
                </c:pt>
                <c:pt idx="10">
                  <c:v>III</c:v>
                </c:pt>
                <c:pt idx="11">
                  <c:v>IV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-14</c:v>
                </c:pt>
                <c:pt idx="1">
                  <c:v>-17</c:v>
                </c:pt>
                <c:pt idx="2">
                  <c:v>17</c:v>
                </c:pt>
                <c:pt idx="3">
                  <c:v>12</c:v>
                </c:pt>
                <c:pt idx="4">
                  <c:v>16</c:v>
                </c:pt>
                <c:pt idx="5">
                  <c:v>17</c:v>
                </c:pt>
                <c:pt idx="6">
                  <c:v>8</c:v>
                </c:pt>
                <c:pt idx="7">
                  <c:v>1</c:v>
                </c:pt>
                <c:pt idx="8">
                  <c:v>32</c:v>
                </c:pt>
                <c:pt idx="9">
                  <c:v>6</c:v>
                </c:pt>
                <c:pt idx="10">
                  <c:v>-3</c:v>
                </c:pt>
                <c:pt idx="11">
                  <c:v>-5</c:v>
                </c:pt>
                <c:pt idx="12">
                  <c:v>13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Индекс предпринимательской уверенности</c:v>
                </c:pt>
              </c:strCache>
            </c:strRef>
          </c:tx>
          <c:spPr>
            <a:ln w="31307">
              <a:solidFill>
                <a:srgbClr val="800000"/>
              </a:solidFill>
              <a:prstDash val="solid"/>
            </a:ln>
          </c:spPr>
          <c:marker>
            <c:symbol val="none"/>
          </c:marker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I</c:v>
                </c:pt>
                <c:pt idx="5">
                  <c:v>II</c:v>
                </c:pt>
                <c:pt idx="6">
                  <c:v>III</c:v>
                </c:pt>
                <c:pt idx="7">
                  <c:v>IV</c:v>
                </c:pt>
                <c:pt idx="8">
                  <c:v>I</c:v>
                </c:pt>
                <c:pt idx="9">
                  <c:v>II</c:v>
                </c:pt>
                <c:pt idx="10">
                  <c:v>III</c:v>
                </c:pt>
                <c:pt idx="11">
                  <c:v>IV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>
                  <c:v>-37</c:v>
                </c:pt>
                <c:pt idx="1">
                  <c:v>-37</c:v>
                </c:pt>
                <c:pt idx="2">
                  <c:v>-21</c:v>
                </c:pt>
                <c:pt idx="3">
                  <c:v>-23</c:v>
                </c:pt>
                <c:pt idx="4">
                  <c:v>-22</c:v>
                </c:pt>
                <c:pt idx="5">
                  <c:v>-23</c:v>
                </c:pt>
                <c:pt idx="6">
                  <c:v>-24</c:v>
                </c:pt>
                <c:pt idx="7">
                  <c:v>-27</c:v>
                </c:pt>
                <c:pt idx="8">
                  <c:v>-17</c:v>
                </c:pt>
                <c:pt idx="9">
                  <c:v>-30</c:v>
                </c:pt>
                <c:pt idx="10">
                  <c:v>-30</c:v>
                </c:pt>
                <c:pt idx="11">
                  <c:v>-32</c:v>
                </c:pt>
                <c:pt idx="12">
                  <c:v>-25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Оценка портфеля заказов (факт)</c:v>
                </c:pt>
              </c:strCache>
            </c:strRef>
          </c:tx>
          <c:spPr>
            <a:ln w="20872">
              <a:solidFill>
                <a:srgbClr val="800080"/>
              </a:solidFill>
              <a:prstDash val="solid"/>
            </a:ln>
          </c:spPr>
          <c:marker>
            <c:symbol val="none"/>
          </c:marker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I</c:v>
                </c:pt>
                <c:pt idx="5">
                  <c:v>II</c:v>
                </c:pt>
                <c:pt idx="6">
                  <c:v>III</c:v>
                </c:pt>
                <c:pt idx="7">
                  <c:v>IV</c:v>
                </c:pt>
                <c:pt idx="8">
                  <c:v>I</c:v>
                </c:pt>
                <c:pt idx="9">
                  <c:v>II</c:v>
                </c:pt>
                <c:pt idx="10">
                  <c:v>III</c:v>
                </c:pt>
                <c:pt idx="11">
                  <c:v>IV</c:v>
                </c:pt>
                <c:pt idx="12">
                  <c:v>I</c:v>
                </c:pt>
              </c:strCache>
            </c:strRef>
          </c:cat>
          <c:val>
            <c:numRef>
              <c:f>Sheet1!$B$4:$N$4</c:f>
              <c:numCache>
                <c:formatCode>General</c:formatCode>
                <c:ptCount val="13"/>
                <c:pt idx="0">
                  <c:v>-60</c:v>
                </c:pt>
                <c:pt idx="1">
                  <c:v>-56</c:v>
                </c:pt>
                <c:pt idx="2">
                  <c:v>-58</c:v>
                </c:pt>
                <c:pt idx="3">
                  <c:v>-57</c:v>
                </c:pt>
                <c:pt idx="4">
                  <c:v>-60</c:v>
                </c:pt>
                <c:pt idx="5">
                  <c:v>-63</c:v>
                </c:pt>
                <c:pt idx="6">
                  <c:v>-56</c:v>
                </c:pt>
                <c:pt idx="7">
                  <c:v>-54</c:v>
                </c:pt>
                <c:pt idx="8">
                  <c:v>-65</c:v>
                </c:pt>
                <c:pt idx="9">
                  <c:v>-65</c:v>
                </c:pt>
                <c:pt idx="10">
                  <c:v>-57</c:v>
                </c:pt>
                <c:pt idx="11">
                  <c:v>-59</c:v>
                </c:pt>
                <c:pt idx="12">
                  <c:v>-63</c:v>
                </c:pt>
              </c:numCache>
            </c:numRef>
          </c:val>
        </c:ser>
        <c:marker val="1"/>
        <c:axId val="89907584"/>
        <c:axId val="89909888"/>
      </c:lineChart>
      <c:catAx>
        <c:axId val="89907584"/>
        <c:scaling>
          <c:orientation val="minMax"/>
        </c:scaling>
        <c:axPos val="b"/>
        <c:majorGridlines>
          <c:spPr>
            <a:ln w="10436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657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800"/>
                  <a:t>кварталы</a:t>
                </a:r>
                <a:r>
                  <a:rPr lang="ru-RU" sz="880"/>
                  <a:t>   </a:t>
                </a:r>
                <a:r>
                  <a:rPr lang="ru-RU"/>
                  <a:t>                          </a:t>
                </a:r>
              </a:p>
            </c:rich>
          </c:tx>
          <c:layout>
            <c:manualLayout>
              <c:xMode val="edge"/>
              <c:yMode val="edge"/>
              <c:x val="0.56462466667192035"/>
              <c:y val="0.66041103352648789"/>
            </c:manualLayout>
          </c:layout>
          <c:spPr>
            <a:noFill/>
            <a:ln w="20872">
              <a:noFill/>
            </a:ln>
          </c:spPr>
        </c:title>
        <c:numFmt formatCode="General" sourceLinked="1"/>
        <c:tickLblPos val="low"/>
        <c:spPr>
          <a:ln w="20872">
            <a:solidFill>
              <a:srgbClr val="000000"/>
            </a:solidFill>
            <a:prstDash val="solid"/>
          </a:ln>
        </c:spPr>
        <c:txPr>
          <a:bodyPr rot="60000" vert="horz"/>
          <a:lstStyle/>
          <a:p>
            <a:pPr>
              <a:defRPr sz="657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9909888"/>
        <c:crosses val="autoZero"/>
        <c:auto val="1"/>
        <c:lblAlgn val="ctr"/>
        <c:lblOffset val="100"/>
        <c:tickLblSkip val="1"/>
        <c:tickMarkSkip val="1"/>
      </c:catAx>
      <c:valAx>
        <c:axId val="89909888"/>
        <c:scaling>
          <c:orientation val="minMax"/>
          <c:max val="60"/>
          <c:min val="-80"/>
        </c:scaling>
        <c:axPos val="l"/>
        <c:majorGridlines>
          <c:spPr>
            <a:ln w="10436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 rot="0" vert="horz"/>
              <a:lstStyle/>
              <a:p>
                <a:pPr algn="ctr">
                  <a:defRPr sz="882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балансы </a:t>
                </a:r>
              </a:p>
            </c:rich>
          </c:tx>
          <c:layout>
            <c:manualLayout>
              <c:xMode val="edge"/>
              <c:yMode val="edge"/>
              <c:x val="5.4878094576077584E-2"/>
              <c:y val="0"/>
            </c:manualLayout>
          </c:layout>
          <c:spPr>
            <a:noFill/>
            <a:ln w="20872">
              <a:noFill/>
            </a:ln>
          </c:spPr>
        </c:title>
        <c:numFmt formatCode="General" sourceLinked="1"/>
        <c:tickLblPos val="nextTo"/>
        <c:spPr>
          <a:ln w="260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657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9907584"/>
        <c:crosses val="autoZero"/>
        <c:crossBetween val="midCat"/>
        <c:majorUnit val="20"/>
      </c:valAx>
    </c:plotArea>
    <c:legend>
      <c:legendPos val="b"/>
      <c:layout>
        <c:manualLayout>
          <c:xMode val="edge"/>
          <c:yMode val="edge"/>
          <c:x val="1.4978225119883169E-2"/>
          <c:y val="0.79052747275974677"/>
          <c:w val="0.96939713713951814"/>
          <c:h val="0.16508855063886471"/>
        </c:manualLayout>
      </c:layout>
      <c:spPr>
        <a:noFill/>
        <a:ln w="2609">
          <a:noFill/>
          <a:prstDash val="solid"/>
        </a:ln>
      </c:spPr>
      <c:txPr>
        <a:bodyPr/>
        <a:lstStyle/>
        <a:p>
          <a:pPr>
            <a:defRPr sz="800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274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11934688950568018"/>
          <c:y val="0.11049713893284971"/>
          <c:w val="0.84659082516349604"/>
          <c:h val="0.67570077362376946"/>
        </c:manualLayout>
      </c:layout>
      <c:lineChart>
        <c:grouping val="standard"/>
        <c:ser>
          <c:idx val="0"/>
          <c:order val="0"/>
          <c:spPr>
            <a:ln w="38120">
              <a:solidFill>
                <a:srgbClr val="993366"/>
              </a:solidFill>
              <a:prstDash val="solid"/>
            </a:ln>
          </c:spPr>
          <c:marker>
            <c:symbol val="none"/>
          </c:marker>
          <c:cat>
            <c:strRef>
              <c:f>Sheet1!$B$1:$AA$1</c:f>
              <c:strCache>
                <c:ptCount val="26"/>
                <c:pt idx="0">
                  <c:v>  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 
2017</c:v>
                </c:pt>
                <c:pt idx="6">
                  <c:v>VII</c:v>
                </c:pt>
                <c:pt idx="7">
                  <c:v>VIII</c:v>
                </c:pt>
                <c:pt idx="8">
                  <c:v>IX</c:v>
                </c:pt>
                <c:pt idx="9">
                  <c:v>X</c:v>
                </c:pt>
                <c:pt idx="10">
                  <c:v>XI</c:v>
                </c:pt>
                <c:pt idx="11">
                  <c:v>XII</c:v>
                </c:pt>
                <c:pt idx="12">
                  <c:v>I    </c:v>
                </c:pt>
                <c:pt idx="13">
                  <c:v>II</c:v>
                </c:pt>
                <c:pt idx="14">
                  <c:v>III</c:v>
                </c:pt>
                <c:pt idx="15">
                  <c:v>IV</c:v>
                </c:pt>
                <c:pt idx="16">
                  <c:v>V</c:v>
                </c:pt>
                <c:pt idx="17">
                  <c:v>VI 
2018</c:v>
                </c:pt>
                <c:pt idx="18">
                  <c:v>VII</c:v>
                </c:pt>
                <c:pt idx="19">
                  <c:v>VIII</c:v>
                </c:pt>
                <c:pt idx="20">
                  <c:v>IX</c:v>
                </c:pt>
                <c:pt idx="21">
                  <c:v>X</c:v>
                </c:pt>
                <c:pt idx="22">
                  <c:v>XI</c:v>
                </c:pt>
                <c:pt idx="23">
                  <c:v>XII</c:v>
                </c:pt>
                <c:pt idx="24">
                  <c:v>I
2019</c:v>
                </c:pt>
                <c:pt idx="25">
                  <c:v>II</c:v>
                </c:pt>
              </c:strCache>
            </c:strRef>
          </c:cat>
          <c:val>
            <c:numRef>
              <c:f>Sheet1!$B$2:$AA$2</c:f>
              <c:numCache>
                <c:formatCode>General</c:formatCode>
                <c:ptCount val="26"/>
                <c:pt idx="0">
                  <c:v>30.4</c:v>
                </c:pt>
                <c:pt idx="1">
                  <c:v>8.8000000000000007</c:v>
                </c:pt>
                <c:pt idx="2">
                  <c:v>92.1</c:v>
                </c:pt>
                <c:pt idx="3">
                  <c:v>46.8</c:v>
                </c:pt>
                <c:pt idx="4">
                  <c:v>23.3</c:v>
                </c:pt>
                <c:pt idx="5">
                  <c:v>99.3</c:v>
                </c:pt>
                <c:pt idx="6">
                  <c:v>94.3</c:v>
                </c:pt>
                <c:pt idx="7">
                  <c:v>161.5</c:v>
                </c:pt>
                <c:pt idx="8">
                  <c:v>102.3</c:v>
                </c:pt>
                <c:pt idx="9">
                  <c:v>147.5</c:v>
                </c:pt>
                <c:pt idx="10">
                  <c:v>68</c:v>
                </c:pt>
                <c:pt idx="11">
                  <c:v>278.5</c:v>
                </c:pt>
                <c:pt idx="12">
                  <c:v>21.5</c:v>
                </c:pt>
                <c:pt idx="13">
                  <c:v>55.2</c:v>
                </c:pt>
                <c:pt idx="14">
                  <c:v>31.1</c:v>
                </c:pt>
                <c:pt idx="15">
                  <c:v>48.3</c:v>
                </c:pt>
                <c:pt idx="16">
                  <c:v>39.9</c:v>
                </c:pt>
                <c:pt idx="17">
                  <c:v>214.1</c:v>
                </c:pt>
                <c:pt idx="18">
                  <c:v>94.4</c:v>
                </c:pt>
                <c:pt idx="19">
                  <c:v>48.1</c:v>
                </c:pt>
                <c:pt idx="20">
                  <c:v>120.9</c:v>
                </c:pt>
                <c:pt idx="21">
                  <c:v>161.69999999999999</c:v>
                </c:pt>
                <c:pt idx="22">
                  <c:v>77.099999999999994</c:v>
                </c:pt>
                <c:pt idx="23">
                  <c:v>225.8</c:v>
                </c:pt>
                <c:pt idx="24">
                  <c:v>74.5</c:v>
                </c:pt>
                <c:pt idx="25">
                  <c:v>12.1</c:v>
                </c:pt>
              </c:numCache>
            </c:numRef>
          </c:val>
        </c:ser>
        <c:marker val="1"/>
        <c:axId val="89971328"/>
        <c:axId val="89997696"/>
      </c:lineChart>
      <c:catAx>
        <c:axId val="89971328"/>
        <c:scaling>
          <c:orientation val="minMax"/>
        </c:scaling>
        <c:axPos val="b"/>
        <c:majorGridlines>
          <c:spPr>
            <a:ln w="12707">
              <a:solidFill>
                <a:srgbClr val="C0C0C0"/>
              </a:solidFill>
              <a:prstDash val="solid"/>
            </a:ln>
          </c:spPr>
        </c:majorGridlines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9997696"/>
        <c:crosses val="autoZero"/>
        <c:auto val="1"/>
        <c:lblAlgn val="ctr"/>
        <c:lblOffset val="100"/>
        <c:tickLblSkip val="1"/>
        <c:tickMarkSkip val="1"/>
      </c:catAx>
      <c:valAx>
        <c:axId val="89997696"/>
        <c:scaling>
          <c:orientation val="minMax"/>
        </c:scaling>
        <c:axPos val="l"/>
        <c:majorGridlines>
          <c:spPr>
            <a:ln w="12707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 sz="1000"/>
                  <a:t>проценты</a:t>
                </a:r>
              </a:p>
            </c:rich>
          </c:tx>
          <c:layout>
            <c:manualLayout>
              <c:xMode val="edge"/>
              <c:yMode val="edge"/>
              <c:x val="1.2574557212606589E-2"/>
              <c:y val="0.27071849086593258"/>
            </c:manualLayout>
          </c:layout>
          <c:spPr>
            <a:noFill/>
            <a:ln w="25414">
              <a:noFill/>
            </a:ln>
          </c:spPr>
        </c:title>
        <c:numFmt formatCode="General" sourceLinked="1"/>
        <c:tickLblPos val="nextTo"/>
        <c:spPr>
          <a:ln w="3177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89971328"/>
        <c:crosses val="autoZero"/>
        <c:crossBetween val="between"/>
      </c:valAx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42645-5572-4E6C-950F-EA318CB02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622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Goskomstat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Inform</dc:creator>
  <cp:keywords/>
  <dc:description/>
  <cp:lastModifiedBy>P21_SemenovaIS</cp:lastModifiedBy>
  <cp:revision>25</cp:revision>
  <cp:lastPrinted>2018-05-21T11:43:00Z</cp:lastPrinted>
  <dcterms:created xsi:type="dcterms:W3CDTF">2019-02-19T11:16:00Z</dcterms:created>
  <dcterms:modified xsi:type="dcterms:W3CDTF">2019-03-18T12:07:00Z</dcterms:modified>
</cp:coreProperties>
</file>