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Default="00EE5D00" w:rsidP="00CF76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7639">
        <w:rPr>
          <w:rFonts w:ascii="Arial" w:hAnsi="Arial" w:cs="Arial"/>
          <w:b/>
          <w:sz w:val="21"/>
          <w:szCs w:val="21"/>
        </w:rPr>
        <w:t>МЕТОДОЛОГИЧЕСКИЕ</w:t>
      </w:r>
      <w:r w:rsidR="001D3B0E">
        <w:rPr>
          <w:rFonts w:ascii="Arial" w:hAnsi="Arial" w:cs="Arial"/>
          <w:b/>
          <w:sz w:val="21"/>
          <w:szCs w:val="21"/>
        </w:rPr>
        <w:t xml:space="preserve"> </w:t>
      </w:r>
      <w:r w:rsidRPr="00CF7639">
        <w:rPr>
          <w:rFonts w:ascii="Arial" w:hAnsi="Arial" w:cs="Arial"/>
          <w:b/>
          <w:sz w:val="21"/>
          <w:szCs w:val="21"/>
        </w:rPr>
        <w:t>ПОЯСНЕНИЯ</w:t>
      </w:r>
    </w:p>
    <w:p w:rsidR="006558D0" w:rsidRDefault="006558D0" w:rsidP="00CF76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8D0" w:rsidRPr="00CF7639" w:rsidRDefault="006558D0" w:rsidP="00CF76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Порядок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учета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разработан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статьей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4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Федерального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закона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25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января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2002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br/>
        <w:t>№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8-ФЗ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населения»,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постановлением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Правительства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7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декабря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2019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1608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«Об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организации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изменениями),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«Принципами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br/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рекомендациями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отношении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жилого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фонда»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(ООН,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2017),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«Рекомендациями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Конференции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Европейских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статистиков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жилищного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фонда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(ЕЭК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ООН,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2015),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«Рекомендациями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статистике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международной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миграции»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(ООН,1998).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Дата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переписи.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Всероссийская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br/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состоянию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момент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учета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часов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Необходимость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установки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момента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связана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непрерывным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изменением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(рождения,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смерти,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переезды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людей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одного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жительства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другое).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Период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сбора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сведений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15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14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ноября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для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страны,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кроме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отдаленных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труднодоступных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Для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было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затруднено,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состоялась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декабря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приказом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Минэкономразвития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31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августа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563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«Об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утверждении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Перечня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отдаленных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труднодоступных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(зарегистрирован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Минюстом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8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регистрационный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60299).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Категории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переписываемого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населения.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переписях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2002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годов,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учитывалось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население.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Это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(обычно)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Федерации: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намеревающиеся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проживать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течение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12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месяцев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подряд);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находящиеся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пределами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связи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служебной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командировкой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выполнением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служебных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обязанностей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линии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государственной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власти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сроком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один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(включая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находящихся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вместе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членов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семей);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выехавшие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командировку,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контрактам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фирмами,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причинам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менее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одного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моряки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рыболовных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торговых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судов,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находящиеся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дату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плавании;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без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из-за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жительство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ищущие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убежище,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включая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них,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кто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успел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оформить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регистрационные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документы;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без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 </w:t>
      </w:r>
      <w:r w:rsidRPr="00647DA1">
        <w:rPr>
          <w:rFonts w:ascii="Arial" w:hAnsi="Arial" w:cs="Arial"/>
        </w:rPr>
        <w:t>Россию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из-за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целью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один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того,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сколько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они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пробыли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стране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сколько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осталось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находиться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России).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При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были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также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учтены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отдельной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категорией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находившиеся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дату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(включая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участники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СНГ).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численность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этой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категории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вошли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гражданства),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Российскую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менее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независимо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отдых,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лечение,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посещения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родственников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знакомых,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религиозного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паломничества,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также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транзитные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мигранты.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Лица,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отбывающие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наказание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местах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лишения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свободы,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вошли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численность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населенного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пункта,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которого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фактически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располагается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соответствующий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закрытый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объект.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Бездомные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учтены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где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застала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lastRenderedPageBreak/>
        <w:t>Не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учитывались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населения: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(кроме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находящиеся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пределами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линии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государственной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власти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Федерации);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выехавшие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контрактам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российскими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фирмами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один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более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того,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когда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они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выехали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сколько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осталось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находиться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рубежом);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дипломатических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представительствах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своего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военнослужащие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члены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семей;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работающие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представительствах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международных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организаций;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-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иностранные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граждане,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являющиеся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членами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делегаций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правительств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законодательных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органов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своих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государств.</w:t>
      </w:r>
      <w:r w:rsidR="001D3B0E">
        <w:rPr>
          <w:rFonts w:ascii="Arial" w:hAnsi="Arial" w:cs="Arial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</w:rPr>
        <w:t>Население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переписано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  <w:b/>
        </w:rPr>
        <w:t>по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месту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своего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постоянного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(обычного)</w:t>
      </w:r>
      <w:r w:rsidR="001D3B0E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жительства</w:t>
      </w:r>
      <w:r w:rsidRPr="00647DA1">
        <w:rPr>
          <w:rFonts w:ascii="Arial" w:hAnsi="Arial" w:cs="Arial"/>
        </w:rPr>
        <w:t>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которым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является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населенный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пункт,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дом,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квартира,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комната,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где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опрашиваемый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проводит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большую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часть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своего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времени</w:t>
      </w:r>
      <w:r w:rsidR="001D3B0E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Pr="00647DA1">
        <w:rPr>
          <w:rFonts w:ascii="Arial" w:hAnsi="Arial" w:cs="Arial"/>
          <w:color w:val="221E1F"/>
        </w:rPr>
        <w:t>(обычно).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Это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может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адресом,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которому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человек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зарегистрирован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пребывания.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каждом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(обычно)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нем,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включая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тех,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кто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момент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отсутствовал.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Единицей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считается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помещение,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понятие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входят: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а)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многоквартирном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(включая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общежитии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типа);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б)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индивидуальный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(одноквартирный)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(изба,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сторожка,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коттедж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одноквартирное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строение);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комната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общежитии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(неквартирного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типа);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г)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номер,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комната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гостинице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учреждениях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пребывания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где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проживавшие;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д)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любое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помещение,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приспособленное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жилья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(вагончик,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бытовка,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хозблок,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баржа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т.п.);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е)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палата,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отделение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зависимости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того,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ведется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учет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соответствующих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организациях)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учреждениях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социального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медицинского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назначения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(домах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ребенка,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детских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школах-интернатах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сирот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оставшихся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попечения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родителей,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специальных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(коррекционных)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школах-интернатах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детей-сирот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оставшихся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попечения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родителей,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детских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домах-школах,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домах-интернатах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престарелых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инвалидов,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больницах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больных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хроническими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заболеваниями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т.п.),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казармах,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заключения,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религиозных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организациях.</w:t>
      </w:r>
      <w:r w:rsidR="001D3B0E">
        <w:rPr>
          <w:rFonts w:ascii="Arial" w:hAnsi="Arial" w:cs="Arial"/>
          <w:color w:val="221E1F"/>
        </w:rPr>
        <w:t xml:space="preserve"> </w:t>
      </w:r>
    </w:p>
    <w:p w:rsidR="00960D9F" w:rsidRPr="0024252B" w:rsidRDefault="00960D9F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05483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каждом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жилом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помещении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переписано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все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(обычно)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проживавшие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нем,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включая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тех,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кто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момент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временно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отсутствовал.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Программа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Всероссийской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переписи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населения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2020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года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(перечень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населении)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содержала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сокращенный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перечень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находившихся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Российской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Федерации.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Образцы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приведены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Приложении.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текст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бланков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совпадают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текстом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бланков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бумажном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носителе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статьи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7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Федерального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25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января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2002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№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8-ФЗ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Всероссийской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населения».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Постоянному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населению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задавались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отношении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домохозяйств,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демографической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национальной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характеристик,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гражданства,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состояния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браке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(супружеском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союзе),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образования,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обучения,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владения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пользования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языками,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источников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средств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существованию,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рабочей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силе,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миграции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рождаемости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Л),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жилищных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условий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П).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Лица,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находившиеся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Российской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Федерации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дату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рубежом,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краткой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программе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В).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647DA1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lastRenderedPageBreak/>
        <w:t>Метод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переписи.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Впервые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отечественной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практике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переписей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респонденты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самостоятельно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заполнить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себя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членов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своего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домохозяйства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информационно-телекоммуникационной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сети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«Интернет»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(далее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Интернет)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«Едином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портале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государственных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муниципальных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услуг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(функций)»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(далее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ЕПГУ).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заполнившие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опрашивались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специально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обученными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переписчиками,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заполняли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планшетных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компьютерах.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Бумажные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использовались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только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крайнем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случае,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например,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настоятельной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просьбе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респондента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поломке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планшетного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компьютера.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своего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счетного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участка,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где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проживало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могло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(включая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нежилые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помещения),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собирали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жителях,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переписавшихся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F82A3E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color w:val="221E1F"/>
        </w:rPr>
        <w:t>Вопросы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задавались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населению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формулировке,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которая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листах.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Запись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производилась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слов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опрашиваемых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предъявления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каких-либо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документов,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подтверждающих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правильность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ответов.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осуществлялся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стационарных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участках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отдельных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случаях,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использованием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телефонной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связи.</w:t>
      </w:r>
      <w:r w:rsidR="001D3B0E">
        <w:rPr>
          <w:rFonts w:ascii="Arial" w:hAnsi="Arial" w:cs="Arial"/>
          <w:color w:val="221E1F"/>
        </w:rPr>
        <w:t xml:space="preserve"> </w:t>
      </w:r>
    </w:p>
    <w:p w:rsidR="006558D0" w:rsidRPr="00F82A3E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82A3E">
        <w:rPr>
          <w:rFonts w:ascii="Arial" w:hAnsi="Arial" w:cs="Arial"/>
        </w:rPr>
        <w:t>По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лицам,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отказавшимся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участвовать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лицам,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которых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переписчики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застали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дома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весь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период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проведения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сведения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поле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дате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рождения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были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получены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из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административных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источников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соответствии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Федеральным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законом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от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25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января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2002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г.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№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8-ФЗ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«О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Всероссийской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населения».</w:t>
      </w:r>
      <w:r w:rsidR="001D3B0E" w:rsidRPr="00F82A3E">
        <w:rPr>
          <w:rFonts w:ascii="Arial" w:hAnsi="Arial" w:cs="Arial"/>
        </w:rPr>
        <w:t xml:space="preserve"> </w:t>
      </w:r>
    </w:p>
    <w:p w:rsidR="006558D0" w:rsidRPr="00F82A3E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A0342">
        <w:rPr>
          <w:rFonts w:ascii="Arial" w:hAnsi="Arial" w:cs="Arial"/>
          <w:b/>
        </w:rPr>
        <w:t>Контрольные</w:t>
      </w:r>
      <w:r w:rsidR="001D3B0E" w:rsidRPr="008A0342">
        <w:rPr>
          <w:rFonts w:ascii="Arial" w:hAnsi="Arial" w:cs="Arial"/>
          <w:b/>
        </w:rPr>
        <w:t xml:space="preserve"> </w:t>
      </w:r>
      <w:r w:rsidRPr="008A0342">
        <w:rPr>
          <w:rFonts w:ascii="Arial" w:hAnsi="Arial" w:cs="Arial"/>
          <w:b/>
        </w:rPr>
        <w:t>мероприятия.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Для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полноты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охвата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населения,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исключения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случаев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повторных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записей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пропусков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отдельных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лиц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период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после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нее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осуществлялись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контрольные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мероприятия.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людей,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имевших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одно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место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жительства,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заполнялись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наряду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переписными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листами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формы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КС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«Список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лиц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для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контроля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заполнением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переписных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листов»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выдавалась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справка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прохождении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чтобы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исключить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повторный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учет.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Справка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выдавалась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также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тем,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кто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был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переписан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без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указания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места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постоянного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жительства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(бездомным,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переезжавшим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одного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места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жительства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другое,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если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застала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пути)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временно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находившимся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территории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России,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постоянно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проживающим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за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рубежом.</w:t>
      </w:r>
      <w:r w:rsidR="001D3B0E" w:rsidRPr="00F82A3E">
        <w:rPr>
          <w:rFonts w:ascii="Arial" w:hAnsi="Arial" w:cs="Arial"/>
        </w:rPr>
        <w:t xml:space="preserve"> </w:t>
      </w:r>
    </w:p>
    <w:p w:rsidR="006558D0" w:rsidRPr="00F82A3E" w:rsidRDefault="006558D0" w:rsidP="001D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82A3E">
        <w:rPr>
          <w:rFonts w:ascii="Arial" w:hAnsi="Arial" w:cs="Arial"/>
        </w:rPr>
        <w:t>Во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время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проведения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был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проведен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контрольный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обход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10%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жилых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помещений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каждом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счетном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участке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для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проверки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полноты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правильности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переписи.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Люди,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пропущенные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ходе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выявленные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время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контрольного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обхода,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вносились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в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переписные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листы,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а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ошибочно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переписанные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исключались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из</w:t>
      </w:r>
      <w:r w:rsidR="001D3B0E" w:rsidRPr="00F82A3E"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них.</w:t>
      </w:r>
      <w:r w:rsidR="001D3B0E" w:rsidRPr="00F82A3E">
        <w:rPr>
          <w:rFonts w:ascii="Arial" w:hAnsi="Arial" w:cs="Arial"/>
        </w:rPr>
        <w:t xml:space="preserve"> </w:t>
      </w:r>
    </w:p>
    <w:p w:rsidR="0028628C" w:rsidRPr="00F82A3E" w:rsidRDefault="00EE5D00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A0342">
        <w:rPr>
          <w:rFonts w:ascii="Arial" w:hAnsi="Arial" w:cs="Arial"/>
          <w:b/>
        </w:rPr>
        <w:t>Итоги</w:t>
      </w:r>
      <w:r w:rsidR="001D3B0E" w:rsidRPr="008A0342">
        <w:rPr>
          <w:rFonts w:ascii="Arial" w:hAnsi="Arial" w:cs="Arial"/>
          <w:b/>
        </w:rPr>
        <w:t xml:space="preserve"> </w:t>
      </w:r>
      <w:r w:rsidRPr="008A0342">
        <w:rPr>
          <w:rFonts w:ascii="Arial" w:hAnsi="Arial" w:cs="Arial"/>
          <w:b/>
        </w:rPr>
        <w:t>переписи.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Данные</w:t>
      </w:r>
      <w:r w:rsidR="001D3B0E">
        <w:rPr>
          <w:rFonts w:ascii="Arial" w:hAnsi="Arial" w:cs="Arial"/>
        </w:rPr>
        <w:t xml:space="preserve"> </w:t>
      </w:r>
      <w:r w:rsidR="00266DD1" w:rsidRPr="00C1545E">
        <w:rPr>
          <w:rFonts w:ascii="Arial" w:hAnsi="Arial" w:cs="Arial"/>
        </w:rPr>
        <w:t>Всероссийской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населения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2020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года,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полученные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основе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автоматизированной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обработки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заполненных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переписных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листов,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публикуются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постоянному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населению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Российской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Федерации,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находившемуся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дату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территории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страны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(далее</w:t>
      </w:r>
      <w:r w:rsidR="001D3B0E">
        <w:rPr>
          <w:rFonts w:ascii="Arial" w:hAnsi="Arial" w:cs="Arial"/>
        </w:rPr>
        <w:t xml:space="preserve"> </w:t>
      </w:r>
      <w:r w:rsidR="000D7334" w:rsidRPr="00C1545E">
        <w:rPr>
          <w:rFonts w:ascii="Arial" w:hAnsi="Arial" w:cs="Arial"/>
        </w:rPr>
        <w:t>–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постоянное</w:t>
      </w:r>
      <w:r w:rsidR="001D3B0E">
        <w:rPr>
          <w:rFonts w:ascii="Arial" w:hAnsi="Arial" w:cs="Arial"/>
        </w:rPr>
        <w:t xml:space="preserve"> </w:t>
      </w:r>
      <w:r w:rsidRPr="00C1545E">
        <w:rPr>
          <w:rFonts w:ascii="Arial" w:hAnsi="Arial" w:cs="Arial"/>
        </w:rPr>
        <w:t>население).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Только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таблице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1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тома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1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</w:t>
      </w:r>
      <w:r w:rsidR="001D3B0E">
        <w:rPr>
          <w:rFonts w:ascii="Arial" w:hAnsi="Arial" w:cs="Arial"/>
        </w:rPr>
        <w:t xml:space="preserve"> </w:t>
      </w:r>
      <w:r w:rsidR="00FD1F55" w:rsidRPr="00B05483">
        <w:rPr>
          <w:rFonts w:ascii="Arial" w:hAnsi="Arial" w:cs="Arial"/>
        </w:rPr>
        <w:t>томе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6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приводится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численность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характеристика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лиц,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временно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находившихся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дату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переписи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на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территории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России,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но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постоянно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проживающих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за</w:t>
      </w:r>
      <w:r w:rsidR="001D3B0E">
        <w:rPr>
          <w:rFonts w:ascii="Arial" w:hAnsi="Arial" w:cs="Arial"/>
        </w:rPr>
        <w:t xml:space="preserve"> </w:t>
      </w:r>
      <w:r w:rsidRPr="00B05483">
        <w:rPr>
          <w:rFonts w:ascii="Arial" w:hAnsi="Arial" w:cs="Arial"/>
        </w:rPr>
        <w:t>рубежом.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A0342">
        <w:rPr>
          <w:rFonts w:ascii="Arial" w:hAnsi="Arial" w:cs="Arial"/>
          <w:b/>
        </w:rPr>
        <w:t>Национальный состав.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распределении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«Ваша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самоопределению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Конституции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РФ)».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онлайн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респондент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вносил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произвольной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самоопределению.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Переписчики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обязаны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задавать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формулировке,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записан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записывать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опрашиваемого.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недееспособных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людей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называли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родители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(усыновители,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опекуны,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попечители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законные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представители).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человек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указывал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одну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вносилась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каждая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любой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разделитель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(множественный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опрашиваемый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указывал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заполнял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одним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выбор: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«Предпочитаю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отвечать»,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«Затрудняюсь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ответить»,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«Нет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сведений»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отсутствующих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время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неизвестна).</w:t>
      </w:r>
    </w:p>
    <w:p w:rsidR="008A0342" w:rsidRDefault="001D3B0E" w:rsidP="00F82A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Национальный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приведен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группировочным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категориям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сформированным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lastRenderedPageBreak/>
        <w:t>населения</w:t>
      </w:r>
      <w:r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 xml:space="preserve">Институтом этнологии и антропологии им. Н.Н. Миклухо-Маклая Российской академии наук (ИЭА РАН)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согласованным</w:t>
      </w:r>
      <w:r>
        <w:rPr>
          <w:rFonts w:ascii="Arial" w:hAnsi="Arial" w:cs="Arial"/>
        </w:rPr>
        <w:t xml:space="preserve"> </w:t>
      </w:r>
      <w:r w:rsidRPr="00F82A3E">
        <w:rPr>
          <w:rFonts w:ascii="Arial" w:hAnsi="Arial" w:cs="Arial"/>
        </w:rPr>
        <w:t>ФАДН России, Росстатом, Администрацией Президента Российской Федерации, Правительством Российской Федерации (протокол совещания от 25 октября 2022 г. № П-18)</w:t>
      </w:r>
      <w:r w:rsidRPr="001D3B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82A3E" w:rsidRPr="008A0342" w:rsidRDefault="001D3B0E" w:rsidP="00F82A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82A3E">
        <w:rPr>
          <w:rFonts w:ascii="Arial" w:hAnsi="Arial" w:cs="Arial"/>
        </w:rPr>
        <w:t>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(таблица 1), Состава группы населения «Указавшие другие ответы о национальной принадлежности» (таблица 2)</w:t>
      </w:r>
      <w:r w:rsidR="00F82A3E">
        <w:rPr>
          <w:rFonts w:ascii="Arial" w:hAnsi="Arial" w:cs="Arial"/>
        </w:rPr>
        <w:t>,</w:t>
      </w:r>
      <w:r w:rsidR="00F82A3E" w:rsidRPr="00F82A3E">
        <w:rPr>
          <w:rFonts w:ascii="Arial" w:hAnsi="Arial" w:cs="Arial"/>
        </w:rPr>
        <w:t xml:space="preserve"> Вариантов ответов населения на вопрос «Ваша национальная принадлежность» (</w:t>
      </w:r>
      <w:r w:rsidR="00F82A3E" w:rsidRPr="008A0342">
        <w:rPr>
          <w:rFonts w:ascii="Arial" w:hAnsi="Arial" w:cs="Arial"/>
        </w:rPr>
        <w:t xml:space="preserve">приложение к методологическим пояснениям). </w:t>
      </w:r>
    </w:p>
    <w:p w:rsidR="0052309C" w:rsidRPr="008A0342" w:rsidRDefault="0052309C" w:rsidP="0052309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A0342">
        <w:rPr>
          <w:rFonts w:ascii="Arial" w:hAnsi="Arial" w:cs="Arial"/>
        </w:rPr>
        <w:t>По Чувашской Республике список национальностей насчитывает 97 групп и 10 входящих в них подгрупп (в 2010 году было 107 групп и 8 входящих в них подгрупп).</w:t>
      </w:r>
    </w:p>
    <w:p w:rsidR="001D3B0E" w:rsidRPr="008A0342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0342">
        <w:rPr>
          <w:rFonts w:ascii="Arial" w:hAnsi="Arial" w:cs="Arial"/>
          <w:color w:val="000000"/>
        </w:rPr>
        <w:t xml:space="preserve">Опубликование социально-демографических и экономических характеристик населения </w:t>
      </w:r>
      <w:r w:rsidR="0052309C" w:rsidRPr="008A0342">
        <w:rPr>
          <w:rFonts w:ascii="Arial" w:hAnsi="Arial" w:cs="Arial"/>
          <w:color w:val="000000"/>
        </w:rPr>
        <w:t>Чувашской Республики</w:t>
      </w:r>
      <w:r w:rsidRPr="008A0342">
        <w:rPr>
          <w:rFonts w:ascii="Arial" w:hAnsi="Arial" w:cs="Arial"/>
          <w:color w:val="000000"/>
        </w:rPr>
        <w:t xml:space="preserve"> проводится по лицам, указавшим соответствующую национальную принадлежность в качестве единственного или первого ответа на вопрос о национальной принадлежности, с целью сохранения преемственности и обеспечения сопоставимости итогов по отношению к предыдущим Всероссийским переписям населения (2002, 2010 годов). </w:t>
      </w:r>
    </w:p>
    <w:p w:rsidR="001D3B0E" w:rsidRPr="001D3B0E" w:rsidRDefault="001D3B0E" w:rsidP="008A0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2309C">
        <w:rPr>
          <w:rFonts w:ascii="Arial" w:hAnsi="Arial" w:cs="Arial"/>
          <w:color w:val="000000"/>
        </w:rPr>
        <w:t>В таблицах по национальному составу населения приведены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сводные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категории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населения: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«Указавшие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«Указавшие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перечисленные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выше)»,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входящая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«отказавшиеся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отвечать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«Указавшие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раскрывается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таблице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2.</w:t>
      </w:r>
    </w:p>
    <w:p w:rsidR="001D3B0E" w:rsidRPr="001D3B0E" w:rsidRDefault="001D3B0E" w:rsidP="008A0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«Нет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ответы:</w:t>
      </w:r>
      <w:r>
        <w:rPr>
          <w:rFonts w:ascii="Arial" w:hAnsi="Arial" w:cs="Arial"/>
        </w:rPr>
        <w:t xml:space="preserve"> без национальности, без нации, </w:t>
      </w:r>
      <w:r w:rsidRPr="001D3B0E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никакая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национальность,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отсутствует.</w:t>
      </w:r>
    </w:p>
    <w:p w:rsidR="001D3B0E" w:rsidRPr="001D3B0E" w:rsidRDefault="001D3B0E" w:rsidP="008A0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ответы: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неизвестно,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сведений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(как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правило,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указывалось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заполнении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административным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данным,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респондентов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застали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отказались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отвечать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затрудняюсь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ответить,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знаю,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определились,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понимаю,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отказ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предпочитаю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отвечать.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8A03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Негативные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категории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«Нет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принадлежности»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национальная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принадлежность»,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учитывались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отсутствии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респондента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содержательных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входящих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любых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группировочных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категорий.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респондента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несколько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негативных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учитывался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первым.</w:t>
      </w:r>
    </w:p>
    <w:p w:rsidR="008A0342" w:rsidRPr="008A0342" w:rsidRDefault="008A0342" w:rsidP="008A0342">
      <w:pPr>
        <w:pStyle w:val="4"/>
        <w:shd w:val="clear" w:color="auto" w:fill="auto"/>
        <w:spacing w:line="240" w:lineRule="auto"/>
        <w:ind w:firstLine="709"/>
        <w:rPr>
          <w:rFonts w:eastAsia="Calibri"/>
          <w:sz w:val="22"/>
          <w:szCs w:val="22"/>
        </w:rPr>
      </w:pPr>
      <w:r w:rsidRPr="008A0342">
        <w:rPr>
          <w:rFonts w:eastAsia="Calibri"/>
          <w:sz w:val="22"/>
          <w:szCs w:val="22"/>
        </w:rPr>
        <w:t>Для выделения наиболее многочисленных национальностей по Чувашской Республике использован критерий - не менее 0,</w:t>
      </w:r>
      <w:r>
        <w:rPr>
          <w:rFonts w:eastAsia="Calibri"/>
          <w:sz w:val="22"/>
          <w:szCs w:val="22"/>
        </w:rPr>
        <w:t>2</w:t>
      </w:r>
      <w:r w:rsidRPr="008A0342">
        <w:rPr>
          <w:rFonts w:eastAsia="Calibri"/>
          <w:sz w:val="22"/>
          <w:szCs w:val="22"/>
        </w:rPr>
        <w:t>0% среди лиц, указавших национальную принадлежность.</w:t>
      </w:r>
    </w:p>
    <w:p w:rsid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b/>
        </w:rPr>
        <w:t>Владение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языками.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использовании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повседневной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жизни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«Владеете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русским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языком?»,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10.1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«Используете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повседневной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жизни?»,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«Какими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иными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владеете?»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11.1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«Какие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используете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повседневной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жизни?»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означает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умение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говорить,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читать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писать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говорить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языке.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Кроме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государственным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страны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русским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10),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каждый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человек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мог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еще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тремя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жестов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11).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четырьмя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(кроме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русского,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жестов)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указывались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любые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выбору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опрашиваемого.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b/>
        </w:rPr>
        <w:t>Родной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язык.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«Ваш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учитывались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ответы.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таблицах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приведено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распределение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единственному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первому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языку.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lastRenderedPageBreak/>
        <w:t>Список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характеристики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владению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использованию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языков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представляет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собой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группировочные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категории,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подготовленные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ИЭА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РАН.</w:t>
      </w:r>
      <w:r>
        <w:rPr>
          <w:rFonts w:ascii="Arial" w:hAnsi="Arial" w:cs="Arial"/>
        </w:rPr>
        <w:t xml:space="preserve"> </w:t>
      </w:r>
    </w:p>
    <w:p w:rsid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b/>
        </w:rPr>
        <w:t>возрасте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рождения.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автоматически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рассчитано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исполнившихся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Наряду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структурой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представленной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пятилетним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приводятся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отдельным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укрупненным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используемым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различных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расчетах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анализе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разработке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социально–экономических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программ.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Такими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являются: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моложе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трудоспособного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0-15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трудоспособного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мужчины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16-61,5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16-56,5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старше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трудоспособного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мужчины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61,5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56,5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сравнению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переписью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изменен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алгоритм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формирования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трудоспособного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старше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трудоспособного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измененного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межпереписной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пенсионного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возраста: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2632"/>
        <w:gridCol w:w="3469"/>
        <w:gridCol w:w="3469"/>
      </w:tblGrid>
      <w:tr w:rsidR="001D3B0E" w:rsidRPr="001D3B0E" w:rsidTr="00F82A3E">
        <w:tc>
          <w:tcPr>
            <w:tcW w:w="2633" w:type="dxa"/>
          </w:tcPr>
          <w:p w:rsidR="001D3B0E" w:rsidRPr="001D3B0E" w:rsidRDefault="001D3B0E" w:rsidP="001D3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B0E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  <w:tc>
          <w:tcPr>
            <w:tcW w:w="3469" w:type="dxa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B0E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2010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</w:tr>
      <w:tr w:rsidR="001D3B0E" w:rsidRPr="001D3B0E" w:rsidTr="001D3B0E">
        <w:tc>
          <w:tcPr>
            <w:tcW w:w="2633" w:type="dxa"/>
            <w:vAlign w:val="center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население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469" w:type="dxa"/>
            <w:vAlign w:val="center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мужчины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16-61,5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3B0E">
              <w:rPr>
                <w:rFonts w:ascii="Arial" w:hAnsi="Arial" w:cs="Arial"/>
                <w:sz w:val="20"/>
                <w:szCs w:val="20"/>
              </w:rPr>
              <w:t>женщины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16-56,5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3469" w:type="dxa"/>
            <w:vAlign w:val="center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мужчины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16-59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лет,</w:t>
            </w:r>
          </w:p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женщины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16-54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1D3B0E" w:rsidRPr="001D3B0E" w:rsidTr="001D3B0E">
        <w:tc>
          <w:tcPr>
            <w:tcW w:w="2633" w:type="dxa"/>
            <w:vAlign w:val="center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население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старше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469" w:type="dxa"/>
            <w:vAlign w:val="center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мужчины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61,5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более,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женщины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56,5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  <w:tc>
          <w:tcPr>
            <w:tcW w:w="3469" w:type="dxa"/>
            <w:vAlign w:val="center"/>
          </w:tcPr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мужчины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более,</w:t>
            </w:r>
          </w:p>
          <w:p w:rsidR="001D3B0E" w:rsidRPr="001D3B0E" w:rsidRDefault="001D3B0E" w:rsidP="001D3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0E">
              <w:rPr>
                <w:rFonts w:ascii="Arial" w:hAnsi="Arial" w:cs="Arial"/>
                <w:sz w:val="20"/>
                <w:szCs w:val="20"/>
              </w:rPr>
              <w:t>женщины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лет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0E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</w:tr>
    </w:tbl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b/>
        </w:rPr>
        <w:t>Медианный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возраст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делит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равные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численности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моложе,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старше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Расчет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медианного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произведен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распределения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численности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однолетним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интервалам.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b/>
        </w:rPr>
        <w:t>состоянии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заполнялся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респондентов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моложе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супружеском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союзе.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классифицируется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состоящие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супружеском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союзе),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никогда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супружеском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союзе,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разведенные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развод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оформлен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ЗАГС),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разошедшиеся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раньше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супружеском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союзе,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разошлись,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состоял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зарегистрированном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разошлись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оформления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развода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ЗАГС),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вдовые.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Законодательно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установленный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минимальный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вступления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мужчин,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снижен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отдельных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случаях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лет.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b/>
        </w:rPr>
        <w:t>образовании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кроме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названий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уровней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принятых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время,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скобках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использовавшиеся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соответствующих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уровней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указывало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наивысший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достигнутых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таблицах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сборника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представлено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распределение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уровням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установленным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273-ФЗ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изменениями).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законодательству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определенного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уровня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предполагает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достижение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подтверждение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человеком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определенного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ценза,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результате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выдается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lastRenderedPageBreak/>
        <w:t>соответствующий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документ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требовалось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документальное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подтверждение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респондента).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итогах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распределено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следующим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уровням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образования: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кадры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квалификации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(ранее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послевузовское)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аспирантуру,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докторантуру,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ординатуру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адъюнктуру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защиты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диссертации);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высшее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образовательную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организацию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высшего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образования</w:t>
      </w:r>
      <w:r w:rsidRPr="001D3B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институт,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академию,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университет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ступеням: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бакалавриат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обучавшиеся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образовательной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организации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высшего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4-х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аттестацию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квалификации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«бакалавр»;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специалитет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аттестацию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квалификации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«специалист»,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вуз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1995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выпускников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вузов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СССР);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851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магистратура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обучавшиеся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образовательной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организации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высшего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6-ти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аттестованные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квалификации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«магистр»;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неполное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(незаконченное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высшее)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завершившие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объеме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диплом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неполном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образовании.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закончил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документа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объеме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половины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обучения;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среднее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профессиональную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образовательную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организацию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ступеням: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квалифицированный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рабочий,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служащий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училище,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учебно-курсовой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комбинат,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учебно-производственный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центр,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техническую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например,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мореходную,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другие)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базе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(9)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(школы)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базе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(полного)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соответствует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начальному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прошлом;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звена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техникум,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училище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(медицинское,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педагогическое),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колледж,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техникум-предприятие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подобное.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соответствует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среднему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прошлом;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среднее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(полное)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общеобразовательную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организацию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гимназию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аттестат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(полном)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образовании;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(неполное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среднее)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организации,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неполную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среднюю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учащимся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10-11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(12)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организации;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начальное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начальную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общеобразовательную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учащиеся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4-9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организации;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дошкольное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обучавшиеся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дошкольного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уровня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начального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Учащимся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окончившим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организацию</w:t>
      </w:r>
      <w:r w:rsidRPr="001D3B0E">
        <w:rPr>
          <w:rFonts w:ascii="Arial" w:hAnsi="Arial" w:cs="Arial"/>
          <w:color w:val="22272F"/>
          <w:shd w:val="clear" w:color="auto" w:fill="FFFFFF"/>
        </w:rPr>
        <w:t>,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реализующую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дополнительные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образовательные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1D3B0E">
        <w:rPr>
          <w:rFonts w:ascii="Arial" w:hAnsi="Arial" w:cs="Arial"/>
          <w:color w:val="22272F"/>
          <w:shd w:val="clear" w:color="auto" w:fill="FFFFFF"/>
        </w:rPr>
        <w:t>программы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дающую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(например,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учебно-курсовой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комбинат,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учебно-производственный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центр,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курсы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переподготовки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повышения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квалификации,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подготовительные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курсы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учебных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заведениях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поступления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организации.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1D3B0E">
        <w:rPr>
          <w:rFonts w:ascii="Arial" w:hAnsi="Arial" w:cs="Arial"/>
        </w:rPr>
        <w:t>Лицам,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имевшим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начального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задавался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умеют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читать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писать.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подведении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итогов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умевшие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читать,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писать,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отнесены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неграмотным.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b/>
        </w:rPr>
        <w:t>источниках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средств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 xml:space="preserve"> </w:t>
      </w:r>
      <w:r w:rsidRPr="001D3B0E">
        <w:rPr>
          <w:rFonts w:ascii="Arial" w:hAnsi="Arial" w:cs="Arial"/>
          <w:b/>
        </w:rPr>
        <w:t>существованию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«Укажите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имеющиеся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существованию»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содержал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опрашиваемые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выбирали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имеющиеся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существованию: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Заработная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плата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вознаграждение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деньгами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натуральной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(зарплату,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оклад,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премию,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бонусы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lastRenderedPageBreak/>
        <w:t>имеет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разовые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(временные,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случайные)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заработки,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разовую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(временную,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дополнительную)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частичную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подработку,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вторичную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занятость,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сезонную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вахтовым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методом,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различные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заработку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(например,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доплата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звания,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классный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случае,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момент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работающий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человек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находился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больничном,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оплачиваемом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отпуске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(очередном,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беременности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уходу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больным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неоплачиваемом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отпуске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инициативе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предприятия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(учреждения,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организации)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сроком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месяцев.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Предпринимательский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доход,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самозанятость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доход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предпринимательской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(коммерческой)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деятельности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(собственного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бизнеса,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дела);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сюда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гранты,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денежное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вознаграждение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писателям,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художникам,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адвокатам.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ведет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самостоятельно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трудовую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деятельность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зарегистрирован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индивидуальный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предприниматель,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самозанятым,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качестве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индивидуального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предпринимателя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наемных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работников.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ведет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фермерское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хозяйство,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занятым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личном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подсобном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хозяйстве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выращиванием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сельскохозяйственной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продукции,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животных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птицы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продажи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обмена.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Доход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использования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относится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данному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источнику.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Производство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товаров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для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собственного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использования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отмечалось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занят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подсобных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хозяйствах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дачи,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сады,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огороды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сельскохозяйственными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работами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(или)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выращиванием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скота,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рыболовством,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охотой,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сбором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дикорастущих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плодов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грибов,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изготовлением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оде</w:t>
      </w:r>
      <w:r>
        <w:rPr>
          <w:rFonts w:ascii="Arial" w:hAnsi="Arial" w:cs="Arial"/>
        </w:rPr>
        <w:t xml:space="preserve">жды, обуви и т.п. при условии, </w:t>
      </w:r>
      <w:r w:rsidRPr="001D3B0E">
        <w:rPr>
          <w:rFonts w:ascii="Arial" w:hAnsi="Arial" w:cs="Arial"/>
        </w:rPr>
        <w:t>что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производимая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продукция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идет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потребление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хозяйстве.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Детям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помогающим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личном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подсобном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хозяйстве,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ответа.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Пенсия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(кроме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пенсии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по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инвалидности)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старости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возрасту),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социальную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случаю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потери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кормильца,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выслугу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(например,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военнослужащим,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государственным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гражданским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служащим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Дополнительная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негосударственная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негосударственного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пенсионного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фонда),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предприятия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(организации)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считаются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частью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отдельным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отмечались.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Пенсия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случаю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потери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кормильца,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назначенная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матери,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выдается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матери.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Пенсия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по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инвалидности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назначена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инвалидности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(даже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лицо).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Людям,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старости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инвалидности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варианта.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Пособие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по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безработице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зарегистрированным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службы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занятости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качестве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безработных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безработице,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материальную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помощь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счет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фонда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занятости.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Другие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пособия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выплаты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от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организаций,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государства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назначены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единовременные,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ежемесячные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регулярные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отпуска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уходу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достижения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1,5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лет);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1,5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опекуну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(попечителю)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содержание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находящихся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под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опекой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(попечительством);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единовременные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региональные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рождением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молодым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семьям,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малообеспеченным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семьям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беременным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женщинам;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ежемесячные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детям;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ежемесячные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(мужьям)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военнослужащих,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проходящих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военную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службу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контракту,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проживающим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вместе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мужьями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(женами)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местностях,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трудиться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специальности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отсутствия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возможности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трудоустройства;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материнский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капитал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(усыновлении)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второго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последующих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(кроме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инвалидности),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оказавшимся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зоне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влияния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неблагоприятных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факторов,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возникших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вследствие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катастрофы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Чернобыльской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АЭС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принимавшим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катастрофы.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воспитанникам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детских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учащимся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школ-интернатов,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живущим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домах-интернатах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престарелых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инвалидов,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находящимся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обеспечении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государства.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lastRenderedPageBreak/>
        <w:t>этот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регулярную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помощь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(деньгами,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вещами,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продуктами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питания)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благотворительных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фондов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</w:t>
      </w:r>
      <w:r>
        <w:rPr>
          <w:rFonts w:ascii="Arial" w:hAnsi="Arial" w:cs="Arial"/>
        </w:rPr>
        <w:t xml:space="preserve"> 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Льготы,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компенсации,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субсидии,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выигрыши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отмечались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пенсионерам,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ветеранам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труда,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инвалидам,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реабилитированным,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жителям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блокадного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Ленинграда,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имеющим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льготы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оплату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услуг,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бесплатный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проезд,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лечение,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лекарства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денежные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компенсации;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компенсационные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студентам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высшего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профессионального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находящимся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академических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отпусках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медицинским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показаниям,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аспирантам,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обучающимся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отрывом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производства;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субсидии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оплату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жилого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помещения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коммунальных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услуг;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компенсации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родительской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содержание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дошкольной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организации;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льготы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питание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пользование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общественным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транспортом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лицам,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обучающимся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организациях;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страховые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возмещения,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выплачиваемые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страховыми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компаниями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наступлении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страхового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случая;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возвращенный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налог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доходы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физических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(имущественные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вычеты,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медицинские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образование);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получившим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единовременные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поступления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виде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выигрышей,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наследства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т.д.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Указанные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пенсии,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пособия,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льготы,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компенсации,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субсидии,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выигрыши,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прочие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пять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описанных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выше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вариантов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таблицах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объединены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графу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i/>
        </w:rPr>
        <w:t>«пенсии,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пособия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другие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выплаты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от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организаций,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государства».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1D3B0E">
        <w:rPr>
          <w:rFonts w:ascii="Arial" w:hAnsi="Arial" w:cs="Arial"/>
          <w:i/>
        </w:rPr>
        <w:t>Стипендия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обучающимся,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получающим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стипендию,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стипендии,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выплачиваемые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обучающимся,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направленным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обучение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предприятием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службой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занятости.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Сбережения,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дивиденды,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проценты,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ссуды,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реализация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капитала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отмечались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существованию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являются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денежные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накопления,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созданные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счет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неизрасходованной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поступившего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денежного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дохода,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наследство,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поступления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продажи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активов,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дивиденды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проценты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денежным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вкладам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ценным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бумагам.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Сдача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в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аренду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имущества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отмечалась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доход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виде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арендной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аренду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земельные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участки,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сдачи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внаем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квартиры,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гаража,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(движимого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недвижимого).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Доход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от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патентов,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авторских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прав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имеет</w:t>
      </w:r>
      <w:r>
        <w:rPr>
          <w:rFonts w:ascii="Arial" w:hAnsi="Arial" w:cs="Arial"/>
        </w:rPr>
        <w:t xml:space="preserve">  </w:t>
      </w:r>
      <w:r w:rsidRPr="001D3B0E">
        <w:rPr>
          <w:rFonts w:ascii="Arial" w:hAnsi="Arial" w:cs="Arial"/>
        </w:rPr>
        <w:t>вознаграждение,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выплачиваемое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автору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наследникам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использование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научных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открытий,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литературных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произведений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произведений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искусства.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Обеспечение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со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стороны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других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лиц,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иждивение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живущим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родителей,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супруга(и),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родственников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выплачиваются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алименты.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i/>
        </w:rPr>
        <w:t>Иной</w:t>
      </w:r>
      <w:r>
        <w:rPr>
          <w:rFonts w:ascii="Arial" w:hAnsi="Arial" w:cs="Arial"/>
          <w:i/>
        </w:rPr>
        <w:t xml:space="preserve"> </w:t>
      </w:r>
      <w:r w:rsidRPr="001D3B0E">
        <w:rPr>
          <w:rFonts w:ascii="Arial" w:hAnsi="Arial" w:cs="Arial"/>
          <w:i/>
        </w:rPr>
        <w:t>источник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существованию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что-то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иное,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перечисленное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выше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(например,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попрошайничество).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таблицах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содержится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информация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имевшихся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существованию.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четверть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назвала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поэтому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превышает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указавшего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источник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существованию.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  <w:b/>
        </w:rPr>
        <w:t>рождаемости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получены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ответов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возрасте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более,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проживавших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вопросы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«Сколько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родили?»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5.1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«Год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первого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ребенка»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листа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Учитывалось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считая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мертворожденных),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независимо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того,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живы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нет,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входили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родившей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проживали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отдельно.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Усыновленные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патронируемые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мужа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прежнего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женщиной,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включались.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родившие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ребенка,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указывали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Среднее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вычислено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отношение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численности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женщин,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указавших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число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рожденных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детей,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умноженное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1000.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  <w:b/>
        </w:rPr>
        <w:lastRenderedPageBreak/>
        <w:t>Домохозяйство.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опрос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проводился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домохозяйствам.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группа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людей,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проживающих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одном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жилом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помещении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совместно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обеспечивающих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себя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пищей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всем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необходимым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жизни,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полностью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частично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объединяющих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расходующих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средства.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Эти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люди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связаны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отношениями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отношениями,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вытекающими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брака,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родственниками,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теми,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другими.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частными,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коллективными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(группы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проживающих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учреждениях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социального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медицинского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назначения,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местах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лишения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свободы,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казармах,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религиозных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организациях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т.п.)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бездомных.</w:t>
      </w:r>
      <w:r>
        <w:rPr>
          <w:rFonts w:ascii="Arial" w:hAnsi="Arial" w:cs="Arial"/>
        </w:rPr>
        <w:t xml:space="preserve"> </w:t>
      </w:r>
    </w:p>
    <w:p w:rsidR="001D3B0E" w:rsidRPr="001D3B0E" w:rsidRDefault="001D3B0E" w:rsidP="001D3B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D3B0E">
        <w:rPr>
          <w:rFonts w:ascii="Arial" w:hAnsi="Arial" w:cs="Arial"/>
        </w:rPr>
        <w:t>Частными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домохозяйствами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называются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домохозяйства,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обычных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жилых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помещениях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квартирах,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индивидуальных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(одноквартирных)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домах,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комнатах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общежитиях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неквартирного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типа,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жилых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помещениях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помещениях,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приспособленных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D3B0E">
        <w:rPr>
          <w:rFonts w:ascii="Arial" w:hAnsi="Arial" w:cs="Arial"/>
        </w:rPr>
        <w:t>жилья.</w:t>
      </w:r>
    </w:p>
    <w:p w:rsidR="006558D0" w:rsidRPr="00647DA1" w:rsidRDefault="006558D0" w:rsidP="001D3B0E">
      <w:pPr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bookmarkStart w:id="0" w:name="_GoBack"/>
      <w:bookmarkEnd w:id="0"/>
      <w:r w:rsidRPr="00647DA1">
        <w:rPr>
          <w:rFonts w:ascii="Arial" w:hAnsi="Arial" w:cs="Arial"/>
          <w:b/>
          <w:color w:val="221E1F"/>
        </w:rPr>
        <w:t>Городское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и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сельское</w:t>
      </w:r>
      <w:r w:rsidR="001D3B0E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население.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настоящем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сборнике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приводятся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данные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распределении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сельское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пунктах.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пунктами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считаются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утвержденные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законодательными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актами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качестве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городов.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остальные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являются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сельским.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Наименования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муниципальных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образований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отражают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категорию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проживающего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(городского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сельского),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поскольку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округа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поселения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могут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входить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городские,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пункты,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сельских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поселений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поселки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 w:rsidR="001D3B0E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типа.</w:t>
      </w:r>
    </w:p>
    <w:p w:rsidR="0028628C" w:rsidRPr="00CF7639" w:rsidRDefault="0028628C" w:rsidP="006558D0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sectPr w:rsidR="0028628C" w:rsidRPr="00CF7639" w:rsidSect="009902F3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42" w:rsidRDefault="008A0342" w:rsidP="0059770F">
      <w:pPr>
        <w:spacing w:after="0" w:line="240" w:lineRule="auto"/>
      </w:pPr>
      <w:r>
        <w:separator/>
      </w:r>
    </w:p>
  </w:endnote>
  <w:endnote w:type="continuationSeparator" w:id="1">
    <w:p w:rsidR="008A0342" w:rsidRDefault="008A034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42" w:rsidRDefault="008A0342" w:rsidP="0059770F">
      <w:pPr>
        <w:spacing w:after="0" w:line="240" w:lineRule="auto"/>
      </w:pPr>
      <w:r>
        <w:separator/>
      </w:r>
    </w:p>
  </w:footnote>
  <w:footnote w:type="continuationSeparator" w:id="1">
    <w:p w:rsidR="008A0342" w:rsidRDefault="008A034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8A0342" w:rsidRDefault="00E820D4">
        <w:pPr>
          <w:pStyle w:val="a8"/>
          <w:jc w:val="center"/>
        </w:pPr>
        <w:fldSimple w:instr="PAGE   \* MERGEFORMAT">
          <w:r w:rsidR="00B3361F">
            <w:rPr>
              <w:noProof/>
            </w:rPr>
            <w:t>9</w:t>
          </w:r>
        </w:fldSimple>
      </w:p>
    </w:sdtContent>
  </w:sdt>
  <w:p w:rsidR="008A0342" w:rsidRDefault="008A03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D3B0E"/>
    <w:rsid w:val="001E27C0"/>
    <w:rsid w:val="001F0401"/>
    <w:rsid w:val="001F595D"/>
    <w:rsid w:val="002162A0"/>
    <w:rsid w:val="002420FF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676D"/>
    <w:rsid w:val="002E7547"/>
    <w:rsid w:val="002E799D"/>
    <w:rsid w:val="00342C8A"/>
    <w:rsid w:val="00343D93"/>
    <w:rsid w:val="00351037"/>
    <w:rsid w:val="00351897"/>
    <w:rsid w:val="003938EE"/>
    <w:rsid w:val="003B21A2"/>
    <w:rsid w:val="003E1FEB"/>
    <w:rsid w:val="003E6447"/>
    <w:rsid w:val="003F2940"/>
    <w:rsid w:val="0040159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2309C"/>
    <w:rsid w:val="0055381F"/>
    <w:rsid w:val="00571A88"/>
    <w:rsid w:val="005779DD"/>
    <w:rsid w:val="0059770F"/>
    <w:rsid w:val="005A1B5C"/>
    <w:rsid w:val="005A265E"/>
    <w:rsid w:val="005E255B"/>
    <w:rsid w:val="00650C43"/>
    <w:rsid w:val="00650EA4"/>
    <w:rsid w:val="006558D0"/>
    <w:rsid w:val="0066084D"/>
    <w:rsid w:val="006944BD"/>
    <w:rsid w:val="00696135"/>
    <w:rsid w:val="006E6434"/>
    <w:rsid w:val="00700FC7"/>
    <w:rsid w:val="00725FE7"/>
    <w:rsid w:val="00735981"/>
    <w:rsid w:val="00740A3D"/>
    <w:rsid w:val="00767C7E"/>
    <w:rsid w:val="00784B98"/>
    <w:rsid w:val="00796C1B"/>
    <w:rsid w:val="007A5445"/>
    <w:rsid w:val="00807A37"/>
    <w:rsid w:val="00822DF3"/>
    <w:rsid w:val="008256A8"/>
    <w:rsid w:val="00830C1C"/>
    <w:rsid w:val="008311CE"/>
    <w:rsid w:val="0084088C"/>
    <w:rsid w:val="0085332F"/>
    <w:rsid w:val="008572D1"/>
    <w:rsid w:val="00862258"/>
    <w:rsid w:val="008647E9"/>
    <w:rsid w:val="008A0342"/>
    <w:rsid w:val="008A767A"/>
    <w:rsid w:val="008E4999"/>
    <w:rsid w:val="008E69B7"/>
    <w:rsid w:val="008F3EC6"/>
    <w:rsid w:val="00923BD4"/>
    <w:rsid w:val="00941356"/>
    <w:rsid w:val="00956162"/>
    <w:rsid w:val="00960D9F"/>
    <w:rsid w:val="00964788"/>
    <w:rsid w:val="00970CBC"/>
    <w:rsid w:val="009902F3"/>
    <w:rsid w:val="00997648"/>
    <w:rsid w:val="009A5D78"/>
    <w:rsid w:val="009B7E26"/>
    <w:rsid w:val="009C76CA"/>
    <w:rsid w:val="009D1249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05483"/>
    <w:rsid w:val="00B31CD3"/>
    <w:rsid w:val="00B3361F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1545E"/>
    <w:rsid w:val="00C20E31"/>
    <w:rsid w:val="00C21E39"/>
    <w:rsid w:val="00C35D7E"/>
    <w:rsid w:val="00C416BA"/>
    <w:rsid w:val="00C62B0E"/>
    <w:rsid w:val="00C96F20"/>
    <w:rsid w:val="00CD01B3"/>
    <w:rsid w:val="00CF7639"/>
    <w:rsid w:val="00D2031D"/>
    <w:rsid w:val="00D42880"/>
    <w:rsid w:val="00D47DA7"/>
    <w:rsid w:val="00D658CB"/>
    <w:rsid w:val="00D948E1"/>
    <w:rsid w:val="00DC3B42"/>
    <w:rsid w:val="00DC7CF8"/>
    <w:rsid w:val="00DD1148"/>
    <w:rsid w:val="00DD6C18"/>
    <w:rsid w:val="00DE4512"/>
    <w:rsid w:val="00DE5CC6"/>
    <w:rsid w:val="00DF3FFD"/>
    <w:rsid w:val="00E1099C"/>
    <w:rsid w:val="00E22531"/>
    <w:rsid w:val="00E4657F"/>
    <w:rsid w:val="00E57175"/>
    <w:rsid w:val="00E62B29"/>
    <w:rsid w:val="00E674C6"/>
    <w:rsid w:val="00E67B60"/>
    <w:rsid w:val="00E820D4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82A3E"/>
    <w:rsid w:val="00FA2C7F"/>
    <w:rsid w:val="00FA3027"/>
    <w:rsid w:val="00FD0EFC"/>
    <w:rsid w:val="00FD1F55"/>
    <w:rsid w:val="00FE3AF3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E676D"/>
    <w:rPr>
      <w:rFonts w:ascii="Tahoma" w:hAnsi="Tahoma" w:cs="Tahoma"/>
      <w:sz w:val="16"/>
      <w:szCs w:val="16"/>
    </w:rPr>
  </w:style>
  <w:style w:type="character" w:customStyle="1" w:styleId="A20">
    <w:name w:val="A2"/>
    <w:rsid w:val="002E676D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uiPriority w:val="99"/>
    <w:rsid w:val="002E676D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2E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2E6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1"/>
    <w:rsid w:val="006558D0"/>
    <w:rPr>
      <w:rFonts w:ascii="Arial" w:eastAsiaTheme="minorHAnsi" w:hAnsi="Arial" w:cs="Arial"/>
      <w:sz w:val="18"/>
      <w:szCs w:val="18"/>
    </w:rPr>
  </w:style>
  <w:style w:type="paragraph" w:styleId="af2">
    <w:name w:val="Body Text"/>
    <w:basedOn w:val="a"/>
    <w:link w:val="af1"/>
    <w:uiPriority w:val="1"/>
    <w:qFormat/>
    <w:rsid w:val="006558D0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af3">
    <w:name w:val="Название Знак"/>
    <w:basedOn w:val="a0"/>
    <w:link w:val="af4"/>
    <w:uiPriority w:val="1"/>
    <w:rsid w:val="006558D0"/>
    <w:rPr>
      <w:rFonts w:ascii="Arial" w:eastAsiaTheme="minorHAnsi" w:hAnsi="Arial" w:cs="Arial"/>
      <w:b/>
      <w:bCs/>
      <w:sz w:val="24"/>
      <w:szCs w:val="24"/>
    </w:rPr>
  </w:style>
  <w:style w:type="paragraph" w:styleId="af4">
    <w:name w:val="Title"/>
    <w:basedOn w:val="a"/>
    <w:next w:val="a"/>
    <w:link w:val="af3"/>
    <w:uiPriority w:val="1"/>
    <w:qFormat/>
    <w:rsid w:val="006558D0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4">
    <w:name w:val="Основной текст4"/>
    <w:basedOn w:val="a"/>
    <w:rsid w:val="00F82A3E"/>
    <w:pPr>
      <w:shd w:val="clear" w:color="auto" w:fill="FFFFFF"/>
      <w:spacing w:after="0" w:line="240" w:lineRule="exact"/>
      <w:ind w:hanging="60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A7A-AEE4-4E79-90E0-E6CC53C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7</cp:revision>
  <cp:lastPrinted>2023-03-02T12:50:00Z</cp:lastPrinted>
  <dcterms:created xsi:type="dcterms:W3CDTF">2023-03-01T07:48:00Z</dcterms:created>
  <dcterms:modified xsi:type="dcterms:W3CDTF">2023-03-02T12:50:00Z</dcterms:modified>
</cp:coreProperties>
</file>