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Вопросы респондентов</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узнать перечень форм статотчетности, которые должна сдавать организация?</w:t>
      </w:r>
    </w:p>
    <w:p>
      <w:pPr>
        <w:rPr/>
      </w:pPr>
      <w:r>
        <w:rPr/>
        <w:t xml:space="preserve">Ответ: Перечень форм, необходимых к предоставлению, и их XML-шаблоны для предоставления в электронном виде, можно получить в личном кабинете респондента на сайте  web-сбора (https://websbor.rosstat.gov.ru)  «Получить данные о кодах и формах» (https://websbor.rosstat.gov.ru/online/info) или на сайте  Чувашстата (https://21.rosstat.gov.ru) :  «Главная страница / Поиск форм по ИНН» (https://websbor.rosstat.gov.ru/online/info). Перечень форм в течение года актуализируется, в связи с чем необходимо периодически обращаться к данному сервису.</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на Вашем сайте найти телефоны специалистов?</w:t>
      </w:r>
    </w:p>
    <w:p>
      <w:pPr>
        <w:rPr/>
      </w:pPr>
      <w:r>
        <w:rPr/>
        <w:t xml:space="preserve">Ответ: На сайте  Чувашстата (https://21.rosstat.gov.ru) в разделах  «Контакты» и  «Респондентам / Информация для респондентов» размещена контактная информация специалистов.</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 получить ОКПО?</w:t>
      </w:r>
    </w:p>
    <w:p>
      <w:pPr>
        <w:rPr/>
      </w:pPr>
      <w:r>
        <w:rPr/>
        <w:t xml:space="preserve">Ответ: ОКПО присваивается автоматически в течение недели после регистрации предприятия или организации в Управлении Федеральной налоговой службы по Чувашской Республике. Чтобы узнать ваш ОКПО, введите ИНН или ОГРН на сайте  web-сбора (https://websbor.rosstat.gov.ru)  «Получить данные о кодах и формах» (https://websbor.rosstat.gov.ru/online/info) или на сайте  Чувашстата (https://21.rosstat.gov.ru):  «Главная страница / Поиск форм по ИНН» (https://websbor.rosstat.gov.ru/online/info).</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 получить уведомление о кодах?</w:t>
      </w:r>
    </w:p>
    <w:p>
      <w:pPr>
        <w:rPr/>
      </w:pPr>
      <w:r>
        <w:rPr/>
        <w:t xml:space="preserve">Ответ: Хозяйствующие субъекты могут получить информацию о кодах по общероссийским классификаторам технико-экономической и социальной информации (ОК ТЭИ), установленных органами государственной статистики, на сайте  web-сбора (https://websbor.rosstat.gov.ru)  «Получить данные о кодах и формах» (https://websbor.rosstat.gov.ru/online/info) или на сайте  Чувашстата (https://21.rosstat.gov.ru):  «Главная страница / Поиск форм по ИНН» (https://websbor.rosstat.gov.ru/online/info).  Уведомление носит информационно-справочный характер, не устанавливает ни прав, ни обязанностей хозяйствующих субъектов и его наличие не связано с регулированием деятельности хозяйствующих субъектов в сферах экономики. Это подтверждается отсутствием в законодательстве Российской Федерации положений об обязательном наличии у хозяйствующих субъектов документа об установленных им кодах ОК ТЭИ. В связи с этим форма уведомления не предусматривает наличие печати территориального органа Росстата и подписи ответственного руководителя.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можно найти информацию о вакансиях?</w:t>
      </w:r>
    </w:p>
    <w:p>
      <w:pPr>
        <w:rPr/>
      </w:pPr>
      <w:r>
        <w:rPr/>
        <w:t xml:space="preserve">Ответ: Информацию о конкурсах на замещение вакантных должностей федеральной государственной гражданской службы можно найти:  – на сайте  Чувашстата (https://21.rosstat.gov.ru):  «О Чувашстате / Государственная гражданская служба / Конкурсы на замещение вакантных должностей»;   –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можно найти реквизиты для оплаты штрафа?</w:t>
      </w:r>
    </w:p>
    <w:p>
      <w:pPr>
        <w:rPr/>
      </w:pPr>
      <w:r>
        <w:rPr/>
        <w:t xml:space="preserve">Ответ: По результатам рассмотрения дела об административном правонарушении уполномоченное должностное лицо Чувашстата выносит постановление по делу об административном правонарушении о назначении административного наказания. В пункте 5 резолютивной части постановления указываются реквизиты для оплаты наложенного административного штрафа.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О статистике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 рассчитывается инфляция по Чувашской Республике?</w:t>
      </w:r>
    </w:p>
    <w:p>
      <w:pPr>
        <w:rPr/>
      </w:pPr>
      <w:r>
        <w:rPr/>
        <w:t xml:space="preserve">Ответ: В соответствии с позицией 1.29.3 Федерального плана статистических работ, утвержденного распоряжением Правительства Российской Федерации от 6 мая 2008 года № 671-р (с изменениями), Росстат ежемесячно формирует и предоставляет пользователям официальную статистическую информацию об индексе потребительских цен на товары и услуги (далее ИПЦ), который характеризует фактически сложившийся уровень инфляции и рассчитывается по Российской Федерации, федеральным округам и субъектам Российской Федерации.  В соответствии с Официальной статистической методологией наблюдения за потребительскими ценами на товары и услуги и расчета индексов потребительских цен, утвержденной приказом Росстата от 15 декабря 2021 года № 915, на первом этапе осуществляется расчет индивидуальных индексов потребительских цен на товар (услугу)-представитель на уровне городов, в которых организована регистрация потребительских цен (г. Чебоксары, г. Канаш).  На базе индивидуальных индексов цен на товары (услуги)-представители в указанных городах и территориальных весов (долей численности населения) определяются агрегатные индексы цен на отдельные товары (услуги)-представители в целом по Чувашской Республике.   Исходя из агрегатных индексов цен на отдельные виды товаров и услуг по Чувашской Республике и доли расходов на их приобретение в общих потребительских расходах домашних хозяйств, определяются сводные индексы цен по отдельным подгруппам товаров и услуг, по укрупненным группам (продовольственные, непродовольственные товары и услуги), а также индекс потребительских цен на товары и услуги в целом по Чувашской Республике, который и характеризует инфляционные процессы в республике.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Какие обследования населения проводятся органами государственной статистики?</w:t>
      </w:r>
    </w:p>
    <w:p>
      <w:pPr>
        <w:rPr/>
      </w:pPr>
      <w:r>
        <w:rPr/>
        <w:t xml:space="preserve">Ответ: Самыми масштабными обследованиями, проводимыми органами государственной статистики и охватывающими все семейные единицы, являются переписи населения. В отличие от сплошных переписей на всей территории России проводятся выборочные обследования. Информация в ходе такого обследования запрашивается не у всех домохозяйств, а только у их части. Эту часть принято называть выборочной совокупностью.  Основой для получения информации об уровне материального благосостояния различных групп населения служит обследование бюджетов домашних хозяйств. Оно проводится на постоянной основе во всех субъектах Российской Федерации и охватывает 48,5 тыс. домохозяйств.  Единицей наблюдения является частное домашнее хозяйство. Обследование основывается на непосредственном опросе (интервьюировании) членов домашних хозяйств и ведении в домашнем хозяйстве записей о всех текущих расходах.  Данные обследования по конкретному домашнему хозяйству не подлежат разглашению и предназначены только для получения сводных статистических итогов, таких как: размер и структура располагаемых ресурсов и потребительских расходов, расходы на потребление по населению в целом и по различным его подгруппам, потребление основных групп продуктов питания, характеристика жилищных условий и наличие в домохозяйствах предметов длительного пользования (бытовая техника, телерадиоаппаратура, автомобили и т.п.).  Итоги обследования необходимы для разработки и оценки эффективности мер государственной социальной и экономической политики.  Данные, полученные по материалам выборочного обследования бюджетов домашних хозяйств в Чувашской Республике, размещены на сайте  Чувашстата (https://21.rosstat.gov.ru):  Статистика / Официальная статистика / Население / Уровень жизни / Основные показатели обследования домашних хозяйств (https://21.rosstat.gov.ru/standards#).  С 2011 года органами государственной статистики в России по поручению Правительства Российской Федерации реализуется система федеральных статистических наблюдений по социальным проблемам, касающимся различных сфер жизнедеятельности общества:  а) условия проживания, доступность и качество социальных услуг;  б) уровень и источники доходов населения;  в) мотивация к труду и здоровому образу жизни;  г) репродуктивные планы.  Информация о проводимых наблюдениях по социальным проблемам размещена на сайте  Чувашстата (https://21.rosstat.gov.ru): Статистика / Переписи и обследования / Федеральные статистические наблюдения по социально-демографическим проблемам (https://21.rosstat.gov.ru/standards_of_life).</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можно найти информацию о численности населения?</w:t>
      </w:r>
    </w:p>
    <w:p>
      <w:pPr>
        <w:rPr/>
      </w:pPr>
      <w:r>
        <w:rPr/>
        <w:t xml:space="preserve">Ответ: Информация о численности населения размещается на сайте  Чувашстата  (https://21.rosstat.gov.ru):  Статистика / Официальная статистика / Население / Демография / Численность и состав населения.  Федеральным планом статистических работ, который утвержден распоряжением Правительства Российской Федерации от 6 мая 2008 года № 671-р (с изменениями), установлены следующие сроки формирования и предоставления пользователям информации о численности населения на 1 января текущего года:  3-я декада января – предварительная оценка численности населения по республике;  1 апреля – окончательная оценка численности населения по городским и муниципальным округам, городам;  сентябрь – возрастно-половой состав населения по республике, городским и муниципальным округам, городам.  Актуальная информация о численности населения по населенным пунктам Чувашской Республики получена по данным Всероссийской переписи населения, которая была проведена в 2021 году. Окончательные итоги опубликованы на сайте  Чувашстата  (https://21.rosstat.gov.ru):  Статистика / Переписи и обследования  (https://21.rosstat.gov.ru/vpn/2020).</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Как рассчитывается численность населения?</w:t>
      </w:r>
    </w:p>
    <w:p>
      <w:pPr>
        <w:rPr/>
      </w:pPr>
      <w:r>
        <w:rPr/>
        <w:t xml:space="preserve">Ответ: Основным первоисточником получения сведений о численности населения являются переписи населения.  В период между переписями данные о численности населения получают расчетным путем на основании данных последней переписи, текущего учета движения населения, а также изменений численности населения в результате муниципально-территориальных преобразований в течение предыдущего года (если они были). Расчет осуществляется на начало каждого следующего за переписью года.  На основании текущего учета движения населения разрабатываются показатели рождаемости, смертности и миграции населения. Данные о родившихся и умерших основаны на статистической разработке сведений, содержащихся в актах гражданского состояния о рождении и смерти, составляемых органами ЗАГС. Эти данные используются при определении естественного прироста (убыли).  Итоги миграции населения органами государственной статистики разрабатываются на основе форм федерального статистического наблюдения (с 2019 года), которые поступают от территориальных органов внутренних дел Российской Федерации и составляются при регистрации и снятии с регистрационного учета населения по месту жительства и при регистрации по месту пребывания на срок 9 месяцев и более.  Таким образом, текущие оценки численности населения на 1 января рассчитываются на основании итогов последней переписи населения, к которым ежегодно прибавляются числа родившихся и прибывших на данную территорию и из которых вычитаются числа умерших и выбывших с данной территории.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размещается информация о средней заработной плате врачей, учителей, воспитателей, соцработников?</w:t>
      </w:r>
    </w:p>
    <w:p>
      <w:pPr>
        <w:rPr/>
      </w:pPr>
      <w:r>
        <w:rPr/>
        <w:t xml:space="preserve">Ответ: Данную информацию вы можете найти на сайте  Чувашстата (https://21.rosstat.gov.ru):  Статистика / Официальная статистика / Рынок труда, занятость и заработная плата / Заработная плата / Заработная плата отдельных категорий работников социальной сферы и науки.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Могу ли я получить информацию по сельскому хозяйству и итоги сельскохозяйственных переписей для своих научных работ, и каким образом?</w:t>
      </w:r>
    </w:p>
    <w:p>
      <w:pPr>
        <w:rPr/>
      </w:pPr>
      <w:r>
        <w:rPr/>
        <w:t xml:space="preserve">Ответ: Статистические данные по сельскому хозяйству Чувашской Республики размещены на сайте  Чувашстата (https://21.rosstat.gov.ru):  Статистика / Официальная статистика / Предпринимательство / Сельское хозяйство, охота и лесное хозяйство. Информация в сравнении с другими регионами России представлена на сайте  Чувашстата (https://21.rosstat.gov.ru):  Статистика / Официальная статистика / База данных / Единая межведомственная информационно-статистическая система (ЕМИСС) (http://www.fedstat.ru/).  Основные показатели по муниципальным образованиям республики размещены на сайте  Чувашстата (https://21.rosstat.gov.ru):  Статистика / Официальная статистика / База данных / База данных показателей муниципальных образований (https://rosstat.gov.ru/dbscripts/munst/munst97/DBInet.cgi).  С итогами Всероссийских сельскохозяйственных переписей 2006 и 2016 годов, сельскохозяйственной микропереписи 2021 года можно ознакомиться на сайте  Чувашстата (https://21.rosstat.gov.ru):  Статистика / Переписи и обследования / Всероссийские сельскохозяйственные переписи.  В сборниках и бюллетенях Чувашстата отражается более полный перечень статистических данных по статистике сельского хозяйства республики. Каталог информационной продукции размещен на сайте  Чувашстата (https://21.rosstat.gov.ru):  Информационные услуги / Статистические сборники.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Почему наша организация должна сдавать статистическую отчетность по кругу «крупных» предприятий несмотря на то, что мы относимся к субъектам малого предпринимательства?</w:t>
      </w:r>
    </w:p>
    <w:p>
      <w:pPr>
        <w:rPr/>
      </w:pPr>
      <w:r>
        <w:rPr/>
        <w:t xml:space="preserve">Ответ: Установление типа предприятия субъектам малого и среднего предпринимательства в Статистическом регистре Росстата осуществляется на основе единого реестра субъектов малого и среднего предпринимательства (ЕРМСП), формируемого Федеральной налоговой службой России.  На сайте  ФНС России в ЕРМСП (https://rmsp.nalog.ru) данные о категории субъекта малого и среднего предпринимательства (микро-, малое или среднее предприятие) являются открытыми и общедоступными.  Тип предприятия, установленный хозяйствующим субъектам в Статистическом регистре Росстата, используется при формировании перечней объектов статистического наблюдения, которым необходимо предоставлять отчетность в органы государственной статистики.  Для уточнения категории предприятия необходимо обратиться в Управление Федеральной налоговой службы по Чувашской Республике или на сайте ФНС России в ЕРМСП в электронном виде направить оператору заявку на проверку сведений Реестра в рубрике  «Информация по работе с реестром / Вас нет в реестре или данные некорректны?» (https://rmsp.nalog.ru/appeal-create.html).</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Где размещается информация о численности и заработной плате работающих по муниципальным образованиям Чувашской Республики?</w:t>
      </w:r>
    </w:p>
    <w:p>
      <w:pPr>
        <w:rPr/>
      </w:pPr>
      <w:r>
        <w:rPr/>
        <w:t xml:space="preserve">Ответ: Информация размещается на сайте  Чувашстата (https://21.rosstat.gov.ru):  Статистика / Муниципальная статистика / Основные показатели социально-экономического положения муниципальных образований / БД ПМО / Занятость и заработная плата (https://rosstat.gov.ru/dbscripts/munst/munst97/DBInet.cgi).</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505482">
    <w:multiLevelType w:val="hybridMultilevel"/>
    <w:lvl w:ilvl="0" w:tplc="75629245">
      <w:start w:val="1"/>
      <w:numFmt w:val="decimal"/>
      <w:lvlText w:val="%1."/>
      <w:lvlJc w:val="left"/>
      <w:pPr>
        <w:ind w:left="720" w:hanging="360"/>
      </w:pPr>
    </w:lvl>
    <w:lvl w:ilvl="1" w:tplc="75629245" w:tentative="1">
      <w:start w:val="1"/>
      <w:numFmt w:val="lowerLetter"/>
      <w:lvlText w:val="%2."/>
      <w:lvlJc w:val="left"/>
      <w:pPr>
        <w:ind w:left="1440" w:hanging="360"/>
      </w:pPr>
    </w:lvl>
    <w:lvl w:ilvl="2" w:tplc="75629245" w:tentative="1">
      <w:start w:val="1"/>
      <w:numFmt w:val="lowerRoman"/>
      <w:lvlText w:val="%3."/>
      <w:lvlJc w:val="right"/>
      <w:pPr>
        <w:ind w:left="2160" w:hanging="180"/>
      </w:pPr>
    </w:lvl>
    <w:lvl w:ilvl="3" w:tplc="75629245" w:tentative="1">
      <w:start w:val="1"/>
      <w:numFmt w:val="decimal"/>
      <w:lvlText w:val="%4."/>
      <w:lvlJc w:val="left"/>
      <w:pPr>
        <w:ind w:left="2880" w:hanging="360"/>
      </w:pPr>
    </w:lvl>
    <w:lvl w:ilvl="4" w:tplc="75629245" w:tentative="1">
      <w:start w:val="1"/>
      <w:numFmt w:val="lowerLetter"/>
      <w:lvlText w:val="%5."/>
      <w:lvlJc w:val="left"/>
      <w:pPr>
        <w:ind w:left="3600" w:hanging="360"/>
      </w:pPr>
    </w:lvl>
    <w:lvl w:ilvl="5" w:tplc="75629245" w:tentative="1">
      <w:start w:val="1"/>
      <w:numFmt w:val="lowerRoman"/>
      <w:lvlText w:val="%6."/>
      <w:lvlJc w:val="right"/>
      <w:pPr>
        <w:ind w:left="4320" w:hanging="180"/>
      </w:pPr>
    </w:lvl>
    <w:lvl w:ilvl="6" w:tplc="75629245" w:tentative="1">
      <w:start w:val="1"/>
      <w:numFmt w:val="decimal"/>
      <w:lvlText w:val="%7."/>
      <w:lvlJc w:val="left"/>
      <w:pPr>
        <w:ind w:left="5040" w:hanging="360"/>
      </w:pPr>
    </w:lvl>
    <w:lvl w:ilvl="7" w:tplc="75629245" w:tentative="1">
      <w:start w:val="1"/>
      <w:numFmt w:val="lowerLetter"/>
      <w:lvlText w:val="%8."/>
      <w:lvlJc w:val="left"/>
      <w:pPr>
        <w:ind w:left="5760" w:hanging="360"/>
      </w:pPr>
    </w:lvl>
    <w:lvl w:ilvl="8" w:tplc="75629245" w:tentative="1">
      <w:start w:val="1"/>
      <w:numFmt w:val="lowerRoman"/>
      <w:lvlText w:val="%9."/>
      <w:lvlJc w:val="right"/>
      <w:pPr>
        <w:ind w:left="6480" w:hanging="180"/>
      </w:pPr>
    </w:lvl>
  </w:abstractNum>
  <w:abstractNum w:abstractNumId="16505481">
    <w:multiLevelType w:val="hybridMultilevel"/>
    <w:lvl w:ilvl="0" w:tplc="833311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505481">
    <w:abstractNumId w:val="16505481"/>
  </w:num>
  <w:num w:numId="16505482">
    <w:abstractNumId w:val="165054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